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inorEastAsia" w:hAnsiTheme="minorEastAsia" w:eastAsiaTheme="minorEastAsia" w:cstheme="minorEastAsia"/>
          <w:sz w:val="36"/>
          <w:szCs w:val="36"/>
          <w:lang w:val="en-US" w:eastAsia="zh-CN"/>
        </w:rPr>
      </w:pPr>
    </w:p>
    <w:p>
      <w:pPr>
        <w:numPr>
          <w:ilvl w:val="0"/>
          <w:numId w:val="0"/>
        </w:numPr>
        <w:jc w:val="center"/>
        <w:rPr>
          <w:rFonts w:hint="eastAsia" w:asciiTheme="minorEastAsia" w:hAnsiTheme="minorEastAsia" w:eastAsiaTheme="minorEastAsia" w:cstheme="minorEastAsia"/>
          <w:sz w:val="36"/>
          <w:szCs w:val="36"/>
          <w:lang w:val="en-US" w:eastAsia="zh-CN"/>
        </w:rPr>
      </w:pPr>
    </w:p>
    <w:p>
      <w:pPr>
        <w:adjustRightInd w:val="0"/>
        <w:snapToGrid w:val="0"/>
        <w:spacing w:line="900" w:lineRule="exact"/>
        <w:jc w:val="center"/>
        <w:outlineLvl w:val="0"/>
        <w:rPr>
          <w:rFonts w:hint="eastAsia" w:asciiTheme="minorEastAsia" w:hAnsiTheme="minorEastAsia" w:eastAsiaTheme="minorEastAsia" w:cstheme="minorEastAsia"/>
          <w:color w:val="auto"/>
          <w:spacing w:val="50"/>
          <w:sz w:val="56"/>
          <w:szCs w:val="18"/>
          <w:highlight w:val="none"/>
        </w:rPr>
      </w:pPr>
      <w:bookmarkStart w:id="0" w:name="_Toc31522"/>
      <w:bookmarkStart w:id="1" w:name="_Toc18221"/>
      <w:bookmarkStart w:id="2" w:name="_Toc18334"/>
      <w:r>
        <w:rPr>
          <w:rFonts w:hint="eastAsia" w:asciiTheme="minorEastAsia" w:hAnsiTheme="minorEastAsia" w:eastAsiaTheme="minorEastAsia" w:cstheme="minorEastAsia"/>
          <w:color w:val="auto"/>
          <w:spacing w:val="50"/>
          <w:sz w:val="56"/>
          <w:szCs w:val="18"/>
          <w:highlight w:val="none"/>
        </w:rPr>
        <w:t>竞</w:t>
      </w:r>
      <w:r>
        <w:rPr>
          <w:rFonts w:hint="eastAsia" w:asciiTheme="minorEastAsia" w:hAnsiTheme="minorEastAsia" w:cstheme="minorEastAsia"/>
          <w:color w:val="auto"/>
          <w:spacing w:val="50"/>
          <w:sz w:val="56"/>
          <w:szCs w:val="18"/>
          <w:highlight w:val="none"/>
          <w:lang w:val="en-US" w:eastAsia="zh-CN"/>
        </w:rPr>
        <w:t xml:space="preserve"> </w:t>
      </w:r>
      <w:r>
        <w:rPr>
          <w:rFonts w:hint="eastAsia" w:asciiTheme="minorEastAsia" w:hAnsiTheme="minorEastAsia" w:cstheme="minorEastAsia"/>
          <w:color w:val="auto"/>
          <w:spacing w:val="50"/>
          <w:sz w:val="56"/>
          <w:szCs w:val="18"/>
          <w:highlight w:val="none"/>
          <w:lang w:eastAsia="zh-CN"/>
        </w:rPr>
        <w:t>价</w:t>
      </w:r>
      <w:r>
        <w:rPr>
          <w:rFonts w:hint="eastAsia" w:asciiTheme="minorEastAsia" w:hAnsiTheme="minorEastAsia" w:cstheme="minorEastAsia"/>
          <w:color w:val="auto"/>
          <w:spacing w:val="50"/>
          <w:sz w:val="56"/>
          <w:szCs w:val="18"/>
          <w:highlight w:val="none"/>
          <w:lang w:val="en-US" w:eastAsia="zh-CN"/>
        </w:rPr>
        <w:t xml:space="preserve"> </w:t>
      </w:r>
      <w:r>
        <w:rPr>
          <w:rFonts w:hint="eastAsia" w:asciiTheme="minorEastAsia" w:hAnsiTheme="minorEastAsia" w:eastAsiaTheme="minorEastAsia" w:cstheme="minorEastAsia"/>
          <w:color w:val="auto"/>
          <w:spacing w:val="50"/>
          <w:sz w:val="56"/>
          <w:szCs w:val="18"/>
          <w:highlight w:val="none"/>
        </w:rPr>
        <w:t>文</w:t>
      </w:r>
      <w:r>
        <w:rPr>
          <w:rFonts w:hint="eastAsia" w:asciiTheme="minorEastAsia" w:hAnsiTheme="minorEastAsia" w:cstheme="minorEastAsia"/>
          <w:color w:val="auto"/>
          <w:spacing w:val="50"/>
          <w:sz w:val="56"/>
          <w:szCs w:val="18"/>
          <w:highlight w:val="none"/>
          <w:lang w:val="en-US" w:eastAsia="zh-CN"/>
        </w:rPr>
        <w:t xml:space="preserve"> </w:t>
      </w:r>
      <w:r>
        <w:rPr>
          <w:rFonts w:hint="eastAsia" w:asciiTheme="minorEastAsia" w:hAnsiTheme="minorEastAsia" w:eastAsiaTheme="minorEastAsia" w:cstheme="minorEastAsia"/>
          <w:color w:val="auto"/>
          <w:spacing w:val="50"/>
          <w:sz w:val="56"/>
          <w:szCs w:val="18"/>
          <w:highlight w:val="none"/>
        </w:rPr>
        <w:t>件</w:t>
      </w:r>
      <w:bookmarkEnd w:id="0"/>
      <w:bookmarkEnd w:id="1"/>
      <w:bookmarkEnd w:id="2"/>
    </w:p>
    <w:p>
      <w:pPr>
        <w:adjustRightInd w:val="0"/>
        <w:snapToGrid w:val="0"/>
        <w:spacing w:line="760" w:lineRule="exact"/>
        <w:jc w:val="center"/>
        <w:rPr>
          <w:rFonts w:hint="eastAsia" w:asciiTheme="minorEastAsia" w:hAnsiTheme="minorEastAsia" w:eastAsiaTheme="minorEastAsia" w:cstheme="minorEastAsia"/>
          <w:color w:val="auto"/>
          <w:sz w:val="40"/>
          <w:highlight w:val="none"/>
        </w:rPr>
      </w:pPr>
    </w:p>
    <w:p>
      <w:pPr>
        <w:adjustRightInd w:val="0"/>
        <w:snapToGrid w:val="0"/>
        <w:spacing w:line="760" w:lineRule="exact"/>
        <w:jc w:val="center"/>
        <w:rPr>
          <w:rFonts w:hint="eastAsia" w:asciiTheme="minorEastAsia" w:hAnsiTheme="minorEastAsia" w:eastAsiaTheme="minorEastAsia" w:cstheme="minorEastAsia"/>
          <w:color w:val="auto"/>
          <w:sz w:val="40"/>
          <w:highlight w:val="none"/>
        </w:rPr>
      </w:pPr>
    </w:p>
    <w:p>
      <w:pPr>
        <w:adjustRightInd w:val="0"/>
        <w:snapToGrid w:val="0"/>
        <w:spacing w:line="760" w:lineRule="exact"/>
        <w:jc w:val="center"/>
        <w:rPr>
          <w:rFonts w:hint="eastAsia" w:asciiTheme="minorEastAsia" w:hAnsiTheme="minorEastAsia" w:eastAsiaTheme="minorEastAsia" w:cstheme="minorEastAsia"/>
          <w:color w:val="auto"/>
          <w:sz w:val="40"/>
          <w:highlight w:val="none"/>
        </w:rPr>
      </w:pPr>
    </w:p>
    <w:p>
      <w:pPr>
        <w:pStyle w:val="6"/>
        <w:rPr>
          <w:rFonts w:hint="eastAsia" w:asciiTheme="minorEastAsia" w:hAnsiTheme="minorEastAsia" w:eastAsiaTheme="minorEastAsia" w:cstheme="minorEastAsia"/>
          <w:color w:val="auto"/>
          <w:sz w:val="40"/>
          <w:highlight w:val="none"/>
        </w:rPr>
      </w:pPr>
    </w:p>
    <w:p>
      <w:pPr>
        <w:pStyle w:val="6"/>
        <w:spacing w:line="480" w:lineRule="auto"/>
        <w:rPr>
          <w:rFonts w:hint="eastAsia" w:asciiTheme="minorEastAsia" w:hAnsiTheme="minorEastAsia" w:eastAsiaTheme="minorEastAsia" w:cstheme="minorEastAsia"/>
          <w:color w:val="auto"/>
          <w:sz w:val="40"/>
          <w:highlight w:val="none"/>
        </w:rPr>
      </w:pPr>
    </w:p>
    <w:p>
      <w:pPr>
        <w:pStyle w:val="9"/>
        <w:ind w:left="0" w:leftChars="0" w:firstLine="560" w:firstLineChars="200"/>
        <w:rPr>
          <w:rFonts w:hint="eastAsia" w:asciiTheme="minorEastAsia" w:hAnsiTheme="minorEastAsia" w:eastAsiaTheme="minorEastAsia" w:cstheme="minorEastAsia"/>
          <w:sz w:val="28"/>
          <w:szCs w:val="24"/>
          <w:highlight w:val="none"/>
          <w:lang w:val="en-US" w:eastAsia="zh-CN"/>
        </w:rPr>
      </w:pPr>
      <w:r>
        <w:rPr>
          <w:rFonts w:hint="eastAsia" w:asciiTheme="minorEastAsia" w:hAnsiTheme="minorEastAsia" w:eastAsiaTheme="minorEastAsia" w:cstheme="minorEastAsia"/>
          <w:sz w:val="28"/>
          <w:szCs w:val="24"/>
          <w:highlight w:val="none"/>
          <w:lang w:eastAsia="zh-CN"/>
        </w:rPr>
        <w:t>项目名称：</w:t>
      </w:r>
      <w:r>
        <w:rPr>
          <w:rFonts w:hint="eastAsia" w:asciiTheme="minorEastAsia" w:hAnsiTheme="minorEastAsia" w:eastAsiaTheme="minorEastAsia" w:cstheme="minorEastAsia"/>
          <w:sz w:val="28"/>
          <w:szCs w:val="24"/>
          <w:highlight w:val="none"/>
          <w:lang w:val="en-US" w:eastAsia="zh-CN"/>
        </w:rPr>
        <w:t>中国辣椒城“仓储业务装卸搬运”劳务外包项目</w:t>
      </w:r>
    </w:p>
    <w:p>
      <w:pPr>
        <w:pStyle w:val="9"/>
        <w:ind w:left="0" w:leftChars="0" w:firstLine="0" w:firstLineChars="0"/>
        <w:rPr>
          <w:rFonts w:hint="eastAsia" w:asciiTheme="minorEastAsia" w:hAnsiTheme="minorEastAsia" w:eastAsiaTheme="minorEastAsia" w:cstheme="minorEastAsia"/>
          <w:sz w:val="28"/>
          <w:szCs w:val="24"/>
          <w:highlight w:val="none"/>
          <w:lang w:val="en-US" w:eastAsia="zh-CN"/>
        </w:rPr>
      </w:pPr>
    </w:p>
    <w:p>
      <w:pPr>
        <w:pStyle w:val="9"/>
        <w:ind w:left="0" w:leftChars="0" w:firstLine="0" w:firstLineChars="0"/>
        <w:rPr>
          <w:rFonts w:hint="default" w:asciiTheme="minorEastAsia" w:hAnsiTheme="minorEastAsia" w:eastAsiaTheme="minorEastAsia" w:cstheme="minorEastAsia"/>
          <w:sz w:val="28"/>
          <w:szCs w:val="24"/>
          <w:highlight w:val="none"/>
          <w:lang w:val="en-US" w:eastAsia="zh-CN"/>
        </w:rPr>
      </w:pPr>
      <w:r>
        <w:rPr>
          <w:rFonts w:hint="eastAsia" w:asciiTheme="minorEastAsia" w:hAnsiTheme="minorEastAsia" w:cstheme="minorEastAsia"/>
          <w:sz w:val="28"/>
          <w:szCs w:val="24"/>
          <w:highlight w:val="none"/>
          <w:lang w:val="en-US" w:eastAsia="zh-CN"/>
        </w:rPr>
        <w:t xml:space="preserve"> </w:t>
      </w:r>
    </w:p>
    <w:p>
      <w:pPr>
        <w:bidi w:val="0"/>
        <w:spacing w:line="480" w:lineRule="auto"/>
        <w:ind w:firstLine="560" w:firstLineChars="200"/>
        <w:rPr>
          <w:rFonts w:hint="eastAsia" w:asciiTheme="minorEastAsia" w:hAnsiTheme="minorEastAsia" w:eastAsiaTheme="minorEastAsia" w:cstheme="minorEastAsia"/>
          <w:sz w:val="28"/>
          <w:szCs w:val="24"/>
          <w:highlight w:val="none"/>
          <w:lang w:val="en-US" w:eastAsia="zh-CN"/>
        </w:rPr>
      </w:pPr>
      <w:r>
        <w:rPr>
          <w:rFonts w:hint="eastAsia" w:asciiTheme="minorEastAsia" w:hAnsiTheme="minorEastAsia" w:eastAsiaTheme="minorEastAsia" w:cstheme="minorEastAsia"/>
          <w:sz w:val="28"/>
          <w:szCs w:val="24"/>
          <w:highlight w:val="none"/>
          <w:lang w:val="en-US" w:eastAsia="zh-CN"/>
        </w:rPr>
        <w:t>采 购</w:t>
      </w:r>
      <w:r>
        <w:rPr>
          <w:rFonts w:hint="eastAsia" w:asciiTheme="minorEastAsia" w:hAnsiTheme="minorEastAsia" w:eastAsiaTheme="minorEastAsia" w:cstheme="minorEastAsia"/>
          <w:sz w:val="28"/>
          <w:szCs w:val="24"/>
          <w:highlight w:val="none"/>
          <w:lang w:eastAsia="zh-CN"/>
        </w:rPr>
        <w:t xml:space="preserve"> 人：</w:t>
      </w:r>
      <w:r>
        <w:rPr>
          <w:rFonts w:hint="eastAsia" w:asciiTheme="minorEastAsia" w:hAnsiTheme="minorEastAsia" w:eastAsiaTheme="minorEastAsia" w:cstheme="minorEastAsia"/>
          <w:sz w:val="28"/>
          <w:szCs w:val="24"/>
          <w:highlight w:val="none"/>
          <w:lang w:val="en-US" w:eastAsia="zh-CN"/>
        </w:rPr>
        <w:t>贵州交投农业产业发展有限公司</w:t>
      </w:r>
    </w:p>
    <w:p>
      <w:pPr>
        <w:pStyle w:val="9"/>
        <w:rPr>
          <w:rFonts w:hint="eastAsia" w:asciiTheme="minorEastAsia" w:hAnsiTheme="minorEastAsia" w:eastAsiaTheme="minorEastAsia" w:cstheme="minorEastAsia"/>
          <w:highlight w:val="none"/>
          <w:lang w:val="en-US" w:eastAsia="zh-CN"/>
        </w:rPr>
      </w:pPr>
    </w:p>
    <w:p>
      <w:pPr>
        <w:bidi w:val="0"/>
        <w:spacing w:line="480" w:lineRule="auto"/>
        <w:ind w:firstLine="560" w:firstLineChars="200"/>
        <w:rPr>
          <w:rFonts w:hint="eastAsia" w:asciiTheme="minorEastAsia" w:hAnsiTheme="minorEastAsia" w:eastAsiaTheme="minorEastAsia" w:cstheme="minorEastAsia"/>
          <w:sz w:val="28"/>
          <w:szCs w:val="24"/>
          <w:highlight w:val="none"/>
          <w:lang w:eastAsia="zh-CN"/>
        </w:rPr>
      </w:pPr>
      <w:r>
        <w:rPr>
          <w:rFonts w:hint="eastAsia" w:asciiTheme="minorEastAsia" w:hAnsiTheme="minorEastAsia" w:eastAsiaTheme="minorEastAsia" w:cstheme="minorEastAsia"/>
          <w:sz w:val="28"/>
          <w:szCs w:val="24"/>
          <w:highlight w:val="none"/>
          <w:lang w:eastAsia="zh-CN"/>
        </w:rPr>
        <w:t xml:space="preserve">日    期: </w:t>
      </w:r>
      <w:r>
        <w:rPr>
          <w:rFonts w:hint="eastAsia" w:asciiTheme="minorEastAsia" w:hAnsiTheme="minorEastAsia" w:eastAsiaTheme="minorEastAsia" w:cstheme="minorEastAsia"/>
          <w:sz w:val="28"/>
          <w:szCs w:val="24"/>
          <w:highlight w:val="none"/>
          <w:lang w:val="en-US" w:eastAsia="zh-CN"/>
        </w:rPr>
        <w:t xml:space="preserve"> 2022</w:t>
      </w:r>
      <w:r>
        <w:rPr>
          <w:rFonts w:hint="eastAsia" w:asciiTheme="minorEastAsia" w:hAnsiTheme="minorEastAsia" w:eastAsiaTheme="minorEastAsia" w:cstheme="minorEastAsia"/>
          <w:sz w:val="28"/>
          <w:szCs w:val="24"/>
          <w:highlight w:val="none"/>
          <w:lang w:eastAsia="zh-CN"/>
        </w:rPr>
        <w:t>年</w:t>
      </w:r>
      <w:r>
        <w:rPr>
          <w:rFonts w:hint="eastAsia" w:asciiTheme="minorEastAsia" w:hAnsiTheme="minorEastAsia" w:eastAsiaTheme="minorEastAsia" w:cstheme="minorEastAsia"/>
          <w:sz w:val="28"/>
          <w:szCs w:val="24"/>
          <w:highlight w:val="none"/>
          <w:lang w:val="en-US" w:eastAsia="zh-CN"/>
        </w:rPr>
        <w:t>2</w:t>
      </w:r>
      <w:r>
        <w:rPr>
          <w:rFonts w:hint="eastAsia" w:asciiTheme="minorEastAsia" w:hAnsiTheme="minorEastAsia" w:eastAsiaTheme="minorEastAsia" w:cstheme="minorEastAsia"/>
          <w:sz w:val="28"/>
          <w:szCs w:val="24"/>
          <w:highlight w:val="none"/>
          <w:lang w:eastAsia="zh-CN"/>
        </w:rPr>
        <w:t>月</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br w:type="page"/>
      </w:r>
    </w:p>
    <w:sdt>
      <w:sdtPr>
        <w:rPr>
          <w:rFonts w:hint="eastAsia" w:asciiTheme="minorEastAsia" w:hAnsiTheme="minorEastAsia" w:eastAsiaTheme="minorEastAsia" w:cstheme="minorEastAsia"/>
          <w:kern w:val="2"/>
          <w:sz w:val="32"/>
          <w:szCs w:val="32"/>
          <w:lang w:val="en-US" w:eastAsia="zh-CN" w:bidi="ar-SA"/>
        </w:rPr>
        <w:id w:val="147454806"/>
        <w15:color w:val="DBDBDB"/>
        <w:docPartObj>
          <w:docPartGallery w:val="Table of Contents"/>
          <w:docPartUnique/>
        </w:docPartObj>
      </w:sdtPr>
      <w:sdtEndPr>
        <w:rPr>
          <w:rFonts w:hint="eastAsia" w:asciiTheme="minorEastAsia" w:hAnsiTheme="minorEastAsia" w:eastAsiaTheme="minorEastAsia" w:cstheme="minorEastAsia"/>
          <w:kern w:val="2"/>
          <w:sz w:val="32"/>
          <w:szCs w:val="32"/>
          <w:lang w:val="en-US" w:eastAsia="zh-CN" w:bidi="ar-SA"/>
        </w:rPr>
      </w:sdtEndPr>
      <w:sdtContent>
        <w:p>
          <w:pPr>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Theme="minorEastAsia" w:hAnsiTheme="minorEastAsia" w:eastAsiaTheme="minorEastAsia" w:cstheme="minorEastAsia"/>
              <w:kern w:val="2"/>
              <w:sz w:val="32"/>
              <w:szCs w:val="32"/>
              <w:lang w:val="en-US" w:eastAsia="zh-CN" w:bidi="ar-SA"/>
            </w:rPr>
          </w:pPr>
        </w:p>
        <w:p>
          <w:pPr>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Theme="minorEastAsia" w:hAnsiTheme="minorEastAsia" w:eastAsiaTheme="minorEastAsia" w:cstheme="minorEastAsia"/>
              <w:kern w:val="2"/>
              <w:sz w:val="32"/>
              <w:szCs w:val="32"/>
              <w:lang w:val="en-US" w:eastAsia="zh-CN" w:bidi="ar-SA"/>
            </w:rPr>
          </w:pPr>
        </w:p>
        <w:p>
          <w:pPr>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Theme="minorEastAsia" w:hAnsiTheme="minorEastAsia" w:eastAsiaTheme="minorEastAsia" w:cstheme="minorEastAsia"/>
              <w:kern w:val="2"/>
              <w:sz w:val="32"/>
              <w:szCs w:val="32"/>
              <w:lang w:val="en-US" w:eastAsia="zh-CN" w:bidi="ar-SA"/>
            </w:rPr>
          </w:pPr>
        </w:p>
        <w:p>
          <w:pPr>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Theme="minorEastAsia" w:hAnsiTheme="minorEastAsia" w:eastAsiaTheme="minorEastAsia" w:cstheme="minorEastAsia"/>
              <w:kern w:val="2"/>
              <w:sz w:val="32"/>
              <w:szCs w:val="32"/>
              <w:lang w:val="en-US" w:eastAsia="zh-CN" w:bidi="ar-SA"/>
            </w:rPr>
          </w:pPr>
        </w:p>
        <w:p>
          <w:pPr>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录</w:t>
          </w:r>
        </w:p>
        <w:p>
          <w:pPr>
            <w:pStyle w:val="12"/>
            <w:tabs>
              <w:tab w:val="right" w:leader="dot" w:pos="8505"/>
            </w:tabs>
          </w:pP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TOC \o "1-1" \h \u </w:instrText>
          </w:r>
          <w:r>
            <w:rPr>
              <w:rFonts w:hint="eastAsia" w:asciiTheme="minorEastAsia" w:hAnsiTheme="minorEastAsia" w:eastAsiaTheme="minorEastAsia" w:cstheme="minorEastAsia"/>
              <w:sz w:val="28"/>
              <w:szCs w:val="28"/>
              <w:lang w:val="en-US" w:eastAsia="zh-CN"/>
            </w:rPr>
            <w:fldChar w:fldCharType="separate"/>
          </w:r>
        </w:p>
        <w:p>
          <w:pPr>
            <w:pStyle w:val="12"/>
            <w:keepNext w:val="0"/>
            <w:keepLines w:val="0"/>
            <w:pageBreakBefore w:val="0"/>
            <w:widowControl w:val="0"/>
            <w:tabs>
              <w:tab w:val="right" w:leader="dot" w:pos="8505"/>
            </w:tabs>
            <w:kinsoku/>
            <w:wordWrap/>
            <w:overflowPunct/>
            <w:topLinePunct w:val="0"/>
            <w:autoSpaceDE/>
            <w:autoSpaceDN/>
            <w:bidi w:val="0"/>
            <w:adjustRightInd/>
            <w:snapToGrid/>
            <w:spacing w:line="560" w:lineRule="exact"/>
            <w:textAlignment w:val="auto"/>
            <w:rPr>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_Toc10230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第</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部分、竞价人须知前附表</w:t>
          </w:r>
          <w:r>
            <w:rPr>
              <w:sz w:val="24"/>
              <w:szCs w:val="24"/>
            </w:rPr>
            <w:tab/>
          </w:r>
          <w:r>
            <w:rPr>
              <w:sz w:val="24"/>
              <w:szCs w:val="24"/>
            </w:rPr>
            <w:fldChar w:fldCharType="begin"/>
          </w:r>
          <w:r>
            <w:rPr>
              <w:sz w:val="24"/>
              <w:szCs w:val="24"/>
            </w:rPr>
            <w:instrText xml:space="preserve"> PAGEREF _Toc10230 \h </w:instrText>
          </w:r>
          <w:r>
            <w:rPr>
              <w:sz w:val="24"/>
              <w:szCs w:val="24"/>
            </w:rPr>
            <w:fldChar w:fldCharType="separate"/>
          </w:r>
          <w:r>
            <w:rPr>
              <w:sz w:val="24"/>
              <w:szCs w:val="24"/>
            </w:rPr>
            <w:t>1</w:t>
          </w:r>
          <w:r>
            <w:rPr>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12"/>
            <w:keepNext w:val="0"/>
            <w:keepLines w:val="0"/>
            <w:pageBreakBefore w:val="0"/>
            <w:widowControl w:val="0"/>
            <w:tabs>
              <w:tab w:val="right" w:leader="dot" w:pos="8505"/>
            </w:tabs>
            <w:kinsoku/>
            <w:wordWrap/>
            <w:overflowPunct/>
            <w:topLinePunct w:val="0"/>
            <w:autoSpaceDE/>
            <w:autoSpaceDN/>
            <w:bidi w:val="0"/>
            <w:adjustRightInd/>
            <w:snapToGrid/>
            <w:spacing w:line="560" w:lineRule="exact"/>
            <w:textAlignment w:val="auto"/>
            <w:rPr>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_Toc26537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第</w:t>
          </w:r>
          <w:r>
            <w:rPr>
              <w:rFonts w:hint="eastAsia" w:asciiTheme="minorEastAsia" w:hAnsiTheme="minorEastAsia" w:cstheme="minorEastAsia"/>
              <w:sz w:val="24"/>
              <w:szCs w:val="24"/>
              <w:lang w:val="en-US" w:eastAsia="zh-CN"/>
            </w:rPr>
            <w:t>二部分、竞价</w:t>
          </w:r>
          <w:r>
            <w:rPr>
              <w:rFonts w:hint="eastAsia" w:asciiTheme="minorEastAsia" w:hAnsiTheme="minorEastAsia" w:eastAsiaTheme="minorEastAsia" w:cstheme="minorEastAsia"/>
              <w:sz w:val="24"/>
              <w:szCs w:val="24"/>
              <w:lang w:val="en-US" w:eastAsia="zh-CN"/>
            </w:rPr>
            <w:t>须知</w:t>
          </w:r>
          <w:r>
            <w:rPr>
              <w:sz w:val="24"/>
              <w:szCs w:val="24"/>
            </w:rPr>
            <w:tab/>
          </w:r>
          <w:r>
            <w:rPr>
              <w:sz w:val="24"/>
              <w:szCs w:val="24"/>
            </w:rPr>
            <w:fldChar w:fldCharType="begin"/>
          </w:r>
          <w:r>
            <w:rPr>
              <w:sz w:val="24"/>
              <w:szCs w:val="24"/>
            </w:rPr>
            <w:instrText xml:space="preserve"> PAGEREF _Toc26537 \h </w:instrText>
          </w:r>
          <w:r>
            <w:rPr>
              <w:sz w:val="24"/>
              <w:szCs w:val="24"/>
            </w:rPr>
            <w:fldChar w:fldCharType="separate"/>
          </w:r>
          <w:r>
            <w:rPr>
              <w:sz w:val="24"/>
              <w:szCs w:val="24"/>
            </w:rPr>
            <w:t>3</w:t>
          </w:r>
          <w:r>
            <w:rPr>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12"/>
            <w:keepNext w:val="0"/>
            <w:keepLines w:val="0"/>
            <w:pageBreakBefore w:val="0"/>
            <w:widowControl w:val="0"/>
            <w:tabs>
              <w:tab w:val="right" w:leader="dot" w:pos="8505"/>
            </w:tabs>
            <w:kinsoku/>
            <w:wordWrap/>
            <w:overflowPunct/>
            <w:topLinePunct w:val="0"/>
            <w:autoSpaceDE/>
            <w:autoSpaceDN/>
            <w:bidi w:val="0"/>
            <w:adjustRightInd/>
            <w:snapToGrid/>
            <w:spacing w:line="560" w:lineRule="exact"/>
            <w:textAlignment w:val="auto"/>
            <w:rPr>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_Toc15566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第</w:t>
          </w:r>
          <w:r>
            <w:rPr>
              <w:rFonts w:hint="eastAsia" w:asciiTheme="minorEastAsia" w:hAnsiTheme="minorEastAsia" w:cstheme="minorEastAsia"/>
              <w:sz w:val="24"/>
              <w:szCs w:val="24"/>
              <w:lang w:val="en-US" w:eastAsia="zh-CN"/>
            </w:rPr>
            <w:t>三部分、</w:t>
          </w:r>
          <w:r>
            <w:rPr>
              <w:rFonts w:hint="eastAsia" w:asciiTheme="minorEastAsia" w:hAnsiTheme="minorEastAsia" w:eastAsiaTheme="minorEastAsia" w:cstheme="minorEastAsia"/>
              <w:sz w:val="24"/>
              <w:szCs w:val="24"/>
              <w:lang w:val="en-US" w:eastAsia="zh-CN"/>
            </w:rPr>
            <w:t>评审标准和方法</w:t>
          </w:r>
          <w:r>
            <w:rPr>
              <w:sz w:val="24"/>
              <w:szCs w:val="24"/>
            </w:rPr>
            <w:tab/>
          </w:r>
          <w:r>
            <w:rPr>
              <w:sz w:val="24"/>
              <w:szCs w:val="24"/>
            </w:rPr>
            <w:fldChar w:fldCharType="begin"/>
          </w:r>
          <w:r>
            <w:rPr>
              <w:sz w:val="24"/>
              <w:szCs w:val="24"/>
            </w:rPr>
            <w:instrText xml:space="preserve"> PAGEREF _Toc15566 \h </w:instrText>
          </w:r>
          <w:r>
            <w:rPr>
              <w:sz w:val="24"/>
              <w:szCs w:val="24"/>
            </w:rPr>
            <w:fldChar w:fldCharType="separate"/>
          </w:r>
          <w:r>
            <w:rPr>
              <w:sz w:val="24"/>
              <w:szCs w:val="24"/>
            </w:rPr>
            <w:t>5</w:t>
          </w:r>
          <w:r>
            <w:rPr>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12"/>
            <w:keepNext w:val="0"/>
            <w:keepLines w:val="0"/>
            <w:pageBreakBefore w:val="0"/>
            <w:widowControl w:val="0"/>
            <w:tabs>
              <w:tab w:val="right" w:leader="dot" w:pos="8505"/>
            </w:tabs>
            <w:kinsoku/>
            <w:wordWrap/>
            <w:overflowPunct/>
            <w:topLinePunct w:val="0"/>
            <w:autoSpaceDE/>
            <w:autoSpaceDN/>
            <w:bidi w:val="0"/>
            <w:adjustRightInd/>
            <w:snapToGrid/>
            <w:spacing w:line="560" w:lineRule="exact"/>
            <w:textAlignment w:val="auto"/>
            <w:rPr>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_Toc7504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第</w:t>
          </w:r>
          <w:r>
            <w:rPr>
              <w:rFonts w:hint="eastAsia" w:asciiTheme="minorEastAsia" w:hAnsiTheme="minorEastAsia" w:cstheme="minorEastAsia"/>
              <w:sz w:val="24"/>
              <w:szCs w:val="24"/>
              <w:lang w:val="en-US" w:eastAsia="zh-CN"/>
            </w:rPr>
            <w:t>四部分、</w:t>
          </w:r>
          <w:r>
            <w:rPr>
              <w:rFonts w:hint="eastAsia" w:asciiTheme="minorEastAsia" w:hAnsiTheme="minorEastAsia" w:eastAsiaTheme="minorEastAsia" w:cstheme="minorEastAsia"/>
              <w:sz w:val="24"/>
              <w:szCs w:val="24"/>
              <w:lang w:val="en-US" w:eastAsia="zh-CN"/>
            </w:rPr>
            <w:t>合同条款及格式</w:t>
          </w:r>
          <w:r>
            <w:rPr>
              <w:sz w:val="24"/>
              <w:szCs w:val="24"/>
            </w:rPr>
            <w:tab/>
          </w:r>
          <w:r>
            <w:rPr>
              <w:sz w:val="24"/>
              <w:szCs w:val="24"/>
            </w:rPr>
            <w:fldChar w:fldCharType="begin"/>
          </w:r>
          <w:r>
            <w:rPr>
              <w:sz w:val="24"/>
              <w:szCs w:val="24"/>
            </w:rPr>
            <w:instrText xml:space="preserve"> PAGEREF _Toc7504 \h </w:instrText>
          </w:r>
          <w:r>
            <w:rPr>
              <w:sz w:val="24"/>
              <w:szCs w:val="24"/>
            </w:rPr>
            <w:fldChar w:fldCharType="separate"/>
          </w:r>
          <w:r>
            <w:rPr>
              <w:sz w:val="24"/>
              <w:szCs w:val="24"/>
            </w:rPr>
            <w:t>9</w:t>
          </w:r>
          <w:r>
            <w:rPr>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12"/>
            <w:keepNext w:val="0"/>
            <w:keepLines w:val="0"/>
            <w:pageBreakBefore w:val="0"/>
            <w:widowControl w:val="0"/>
            <w:tabs>
              <w:tab w:val="right" w:leader="dot" w:pos="8505"/>
            </w:tabs>
            <w:kinsoku/>
            <w:wordWrap/>
            <w:overflowPunct/>
            <w:topLinePunct w:val="0"/>
            <w:autoSpaceDE/>
            <w:autoSpaceDN/>
            <w:bidi w:val="0"/>
            <w:adjustRightInd/>
            <w:snapToGrid/>
            <w:spacing w:line="560" w:lineRule="exact"/>
            <w:textAlignment w:val="auto"/>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_Toc16258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eastAsia="zh-CN"/>
            </w:rPr>
            <w:t>五部分、</w:t>
          </w:r>
          <w:r>
            <w:rPr>
              <w:rFonts w:hint="eastAsia" w:asciiTheme="minorEastAsia" w:hAnsiTheme="minorEastAsia" w:eastAsiaTheme="minorEastAsia" w:cstheme="minorEastAsia"/>
              <w:sz w:val="24"/>
              <w:szCs w:val="24"/>
              <w:lang w:eastAsia="zh-CN"/>
            </w:rPr>
            <w:t>报价</w:t>
          </w:r>
          <w:r>
            <w:rPr>
              <w:rFonts w:hint="eastAsia" w:asciiTheme="minorEastAsia" w:hAnsiTheme="minorEastAsia" w:eastAsiaTheme="minorEastAsia" w:cstheme="minorEastAsia"/>
              <w:sz w:val="24"/>
              <w:szCs w:val="24"/>
            </w:rPr>
            <w:t>文件格式</w:t>
          </w:r>
          <w:r>
            <w:rPr>
              <w:sz w:val="24"/>
              <w:szCs w:val="24"/>
            </w:rPr>
            <w:tab/>
          </w:r>
          <w:r>
            <w:rPr>
              <w:sz w:val="24"/>
              <w:szCs w:val="24"/>
            </w:rPr>
            <w:fldChar w:fldCharType="begin"/>
          </w:r>
          <w:r>
            <w:rPr>
              <w:sz w:val="24"/>
              <w:szCs w:val="24"/>
            </w:rPr>
            <w:instrText xml:space="preserve"> PAGEREF _Toc16258 \h </w:instrText>
          </w:r>
          <w:r>
            <w:rPr>
              <w:sz w:val="24"/>
              <w:szCs w:val="24"/>
            </w:rPr>
            <w:fldChar w:fldCharType="separate"/>
          </w:r>
          <w:r>
            <w:rPr>
              <w:sz w:val="24"/>
              <w:szCs w:val="24"/>
            </w:rPr>
            <w:t>14</w:t>
          </w:r>
          <w:r>
            <w:rPr>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szCs w:val="28"/>
              <w:lang w:val="en-US" w:eastAsia="zh-CN"/>
            </w:rPr>
            <w:fldChar w:fldCharType="end"/>
          </w:r>
        </w:p>
      </w:sdtContent>
    </w:sdt>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tabs>
          <w:tab w:val="left" w:pos="3615"/>
        </w:tabs>
        <w:bidi w:val="0"/>
        <w:jc w:val="left"/>
        <w:rPr>
          <w:rFonts w:hint="eastAsia"/>
          <w:lang w:val="en-US" w:eastAsia="zh-CN"/>
        </w:rPr>
        <w:sectPr>
          <w:pgSz w:w="11907" w:h="16840"/>
          <w:pgMar w:top="1418" w:right="1701" w:bottom="1418" w:left="1701" w:header="851" w:footer="992" w:gutter="0"/>
          <w:pgNumType w:fmt="decimal" w:start="1"/>
          <w:cols w:space="720" w:num="1"/>
          <w:docGrid w:linePitch="323" w:charSpace="-2"/>
        </w:sectPr>
      </w:pPr>
      <w:r>
        <w:rPr>
          <w:rFonts w:hint="eastAsia"/>
          <w:lang w:val="en-US" w:eastAsia="zh-CN"/>
        </w:rPr>
        <w:tab/>
      </w:r>
      <w:bookmarkStart w:id="50" w:name="_GoBack"/>
      <w:bookmarkEnd w:id="50"/>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Theme="minorEastAsia" w:hAnsiTheme="minorEastAsia" w:eastAsiaTheme="minorEastAsia" w:cstheme="minorEastAsia"/>
          <w:sz w:val="44"/>
          <w:szCs w:val="44"/>
          <w:lang w:val="en-US" w:eastAsia="zh-CN"/>
        </w:rPr>
      </w:pPr>
      <w:bookmarkStart w:id="3" w:name="_Toc10230"/>
      <w:r>
        <w:rPr>
          <w:rFonts w:hint="eastAsia" w:asciiTheme="minorEastAsia" w:hAnsiTheme="minorEastAsia" w:eastAsiaTheme="minorEastAsia" w:cstheme="minorEastAsia"/>
          <w:sz w:val="44"/>
          <w:szCs w:val="44"/>
          <w:lang w:val="en-US" w:eastAsia="zh-CN"/>
        </w:rPr>
        <w:t>第</w:t>
      </w:r>
      <w:r>
        <w:rPr>
          <w:rFonts w:hint="eastAsia" w:asciiTheme="minorEastAsia" w:hAnsiTheme="minorEastAsia" w:cstheme="minorEastAsia"/>
          <w:sz w:val="44"/>
          <w:szCs w:val="44"/>
          <w:lang w:val="en-US" w:eastAsia="zh-CN"/>
        </w:rPr>
        <w:t>一</w:t>
      </w:r>
      <w:r>
        <w:rPr>
          <w:rFonts w:hint="eastAsia" w:asciiTheme="minorEastAsia" w:hAnsiTheme="minorEastAsia" w:eastAsiaTheme="minorEastAsia" w:cstheme="minorEastAsia"/>
          <w:sz w:val="44"/>
          <w:szCs w:val="44"/>
          <w:lang w:val="en-US" w:eastAsia="zh-CN"/>
        </w:rPr>
        <w:t>部分、竞价人须知前附表</w:t>
      </w:r>
      <w:bookmarkEnd w:id="3"/>
    </w:p>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一、附表详情：</w:t>
      </w:r>
    </w:p>
    <w:tbl>
      <w:tblPr>
        <w:tblStyle w:val="16"/>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2193"/>
        <w:gridCol w:w="6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条款号</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条款名称</w:t>
            </w:r>
          </w:p>
        </w:tc>
        <w:tc>
          <w:tcPr>
            <w:tcW w:w="6422"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1</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采购人</w:t>
            </w:r>
          </w:p>
        </w:tc>
        <w:tc>
          <w:tcPr>
            <w:tcW w:w="6422" w:type="dxa"/>
            <w:vAlign w:val="center"/>
          </w:tcPr>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名称：贵州交投农业产业发展有限公司</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地址：贵州省遵义市新蒲新区虾子社区毛坝组中国辣椒城办公楼十楼</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联系人：吴盛鲜</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联系电话：18785221625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项目名称</w:t>
            </w:r>
          </w:p>
        </w:tc>
        <w:tc>
          <w:tcPr>
            <w:tcW w:w="6422"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中国辣椒城综合物流园装卸搬运劳务外包项目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资金来源及比例</w:t>
            </w:r>
          </w:p>
        </w:tc>
        <w:tc>
          <w:tcPr>
            <w:tcW w:w="6422"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自筹资金，100%，已落实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5</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采购内容</w:t>
            </w:r>
          </w:p>
        </w:tc>
        <w:tc>
          <w:tcPr>
            <w:tcW w:w="6422"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详见竞价公告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7</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评分规则</w:t>
            </w:r>
          </w:p>
        </w:tc>
        <w:tc>
          <w:tcPr>
            <w:tcW w:w="6422"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8</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竞价文件澄清发出的形式</w:t>
            </w:r>
          </w:p>
        </w:tc>
        <w:tc>
          <w:tcPr>
            <w:tcW w:w="6422"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书面形式，采购人将在贵州交通建设集团门户网站 （http://www.gzjjjt.com.cn）对竞价内容进行补充或澄清，由各竞价人登录网站自行下载。 竞价人应随时关注上述网站本次竞价内容，若申请人未看到上述网站本项目竞价的信息，也视为申请人已收到上述网站本次竞价内容已全部知悉。 竞价人下载澄清后，不需向采购人确认收到。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9</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竞价文件包括的内容</w:t>
            </w:r>
          </w:p>
        </w:tc>
        <w:tc>
          <w:tcPr>
            <w:tcW w:w="6422"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竞价文件应包括下列内容：</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（1）报价书；</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（2）法定代表人授权书；</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（3）报价明细表；</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cstheme="minorEastAsia"/>
                <w:sz w:val="21"/>
                <w:szCs w:val="21"/>
                <w:lang w:val="en-US" w:eastAsia="zh-CN"/>
              </w:rPr>
              <w:t>近年</w:t>
            </w:r>
            <w:r>
              <w:rPr>
                <w:rFonts w:hint="eastAsia" w:asciiTheme="minorEastAsia" w:hAnsiTheme="minorEastAsia" w:eastAsiaTheme="minorEastAsia" w:cstheme="minorEastAsia"/>
                <w:sz w:val="21"/>
                <w:szCs w:val="21"/>
                <w:lang w:val="en-US" w:eastAsia="zh-CN"/>
              </w:rPr>
              <w:t>业绩证明材料；</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（5）法定代表人身份证明或被授权人身份证明；</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（6）资格证明文件：合法有效的营业执照（提供营业执照复印件），</w:t>
            </w:r>
            <w:r>
              <w:rPr>
                <w:rFonts w:hint="eastAsia" w:asciiTheme="minorEastAsia" w:hAnsiTheme="minorEastAsia" w:cstheme="minorEastAsia"/>
                <w:sz w:val="21"/>
                <w:szCs w:val="21"/>
                <w:lang w:val="en-US" w:eastAsia="zh-CN"/>
              </w:rPr>
              <w:t>相关经营许可证；</w:t>
            </w:r>
            <w:r>
              <w:rPr>
                <w:rFonts w:hint="eastAsia" w:asciiTheme="minorEastAsia" w:hAnsiTheme="minorEastAsia" w:eastAsiaTheme="minorEastAsia" w:cstheme="minorEastAsia"/>
                <w:b w:val="0"/>
                <w:bCs w:val="0"/>
                <w:sz w:val="21"/>
                <w:szCs w:val="21"/>
                <w:lang w:val="en-US" w:eastAsia="zh-CN"/>
              </w:rPr>
              <w:t>报价单位劳务资源能力、劳务人员供应能力的描述</w:t>
            </w:r>
            <w:r>
              <w:rPr>
                <w:rFonts w:hint="eastAsia" w:asciiTheme="minorEastAsia" w:hAnsiTheme="minorEastAsia" w:cstheme="minorEastAsia"/>
                <w:b w:val="0"/>
                <w:bCs w:val="0"/>
                <w:sz w:val="21"/>
                <w:szCs w:val="21"/>
                <w:lang w:val="en-US" w:eastAsia="zh-CN"/>
              </w:rPr>
              <w:t>及服务管理思路</w:t>
            </w:r>
            <w:r>
              <w:rPr>
                <w:rFonts w:hint="eastAsia" w:asciiTheme="minorEastAsia" w:hAnsiTheme="minorEastAsia" w:eastAsiaTheme="minorEastAsia" w:cstheme="minorEastAsia"/>
                <w:sz w:val="21"/>
                <w:szCs w:val="21"/>
                <w:lang w:val="en-US" w:eastAsia="zh-CN"/>
              </w:rPr>
              <w:t>；</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cstheme="minorEastAsia"/>
                <w:sz w:val="21"/>
                <w:szCs w:val="21"/>
                <w:lang w:val="en-US" w:eastAsia="zh-CN"/>
              </w:rPr>
              <w:t>报价单位基本情况介绍及</w:t>
            </w:r>
            <w:r>
              <w:rPr>
                <w:rFonts w:hint="eastAsia" w:asciiTheme="minorEastAsia" w:hAnsiTheme="minorEastAsia" w:eastAsiaTheme="minorEastAsia" w:cstheme="minorEastAsia"/>
                <w:sz w:val="21"/>
                <w:szCs w:val="21"/>
                <w:lang w:val="en-US" w:eastAsia="zh-CN"/>
              </w:rPr>
              <w:t>其他。</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竞价人在评审过程中作出的符合法律法规和竞价文件规定的澄清确认，构成竞价文件的组成部分。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增值税税金的计算方法</w:t>
            </w:r>
          </w:p>
        </w:tc>
        <w:tc>
          <w:tcPr>
            <w:tcW w:w="6422"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增值税金按一般计税方法计算（说明：增值税税税金包含在本项目竞价报价之中，采购人不再另行支付）</w:t>
            </w:r>
            <w:r>
              <w:rPr>
                <w:rFonts w:hint="eastAsia" w:asciiTheme="minorEastAsia" w:hAnsiTheme="minorEastAsia" w:eastAsiaTheme="minorEastAsia" w:cstheme="minor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11</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最高竞价限价</w:t>
            </w:r>
          </w:p>
        </w:tc>
        <w:tc>
          <w:tcPr>
            <w:tcW w:w="6422"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报价超过控制价的单位，本次竞价无效，满足报价控制价≥1家，竞价有效。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12</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竞价文件（签字盖 章要求）</w:t>
            </w:r>
          </w:p>
        </w:tc>
        <w:tc>
          <w:tcPr>
            <w:tcW w:w="6422"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竞价文件应用不褪色的材料书写或打印，竞价文件中竞价文件格式指定要求签署位置处须进行签署，不得使用签名章或其它电子制版签名代替，竞价文件中竞价文件格式指定要求盖章位置处须进行盖公章，不得使用单位其他专用章代替。 竞价文件中的任何改动之处应加盖单位章或由竞价人的法定代表人或其委托代理人签字确认。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13</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封套上应载明的信息</w:t>
            </w:r>
          </w:p>
        </w:tc>
        <w:tc>
          <w:tcPr>
            <w:tcW w:w="6422"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竞价文件封套： </w:t>
            </w:r>
          </w:p>
          <w:p>
            <w:pPr>
              <w:numPr>
                <w:ilvl w:val="0"/>
                <w:numId w:val="0"/>
              </w:numPr>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采购人名称：</w:t>
            </w:r>
            <w:r>
              <w:rPr>
                <w:rFonts w:hint="eastAsia" w:asciiTheme="minorEastAsia" w:hAnsiTheme="minorEastAsia" w:eastAsiaTheme="minorEastAsia" w:cstheme="minorEastAsia"/>
                <w:sz w:val="21"/>
                <w:szCs w:val="21"/>
                <w:u w:val="single"/>
                <w:lang w:val="en-US" w:eastAsia="zh-CN"/>
              </w:rPr>
              <w:t xml:space="preserve">                   </w:t>
            </w:r>
          </w:p>
          <w:p>
            <w:pPr>
              <w:numPr>
                <w:ilvl w:val="0"/>
                <w:numId w:val="0"/>
              </w:numPr>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lang w:val="en-US" w:eastAsia="zh-CN"/>
              </w:rPr>
              <w:t>采购人地址：</w:t>
            </w:r>
            <w:r>
              <w:rPr>
                <w:rFonts w:hint="eastAsia" w:asciiTheme="minorEastAsia" w:hAnsiTheme="minorEastAsia" w:eastAsiaTheme="minorEastAsia" w:cstheme="minorEastAsia"/>
                <w:sz w:val="21"/>
                <w:szCs w:val="21"/>
                <w:u w:val="single"/>
                <w:lang w:val="en-US" w:eastAsia="zh-CN"/>
              </w:rPr>
              <w:t xml:space="preserve">                   </w:t>
            </w:r>
          </w:p>
          <w:p>
            <w:pPr>
              <w:numPr>
                <w:ilvl w:val="0"/>
                <w:numId w:val="0"/>
              </w:numPr>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none"/>
                <w:lang w:val="en-US" w:eastAsia="zh-CN"/>
              </w:rPr>
              <w:t xml:space="preserve">（项目名称）竞价文件 </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项目编号：</w:t>
            </w:r>
            <w:r>
              <w:rPr>
                <w:rFonts w:hint="eastAsia" w:asciiTheme="minorEastAsia" w:hAnsiTheme="minorEastAsia" w:eastAsiaTheme="minorEastAsia" w:cstheme="minorEastAsia"/>
                <w:sz w:val="21"/>
                <w:szCs w:val="21"/>
                <w:u w:val="single"/>
                <w:lang w:val="en-US" w:eastAsia="zh-CN"/>
              </w:rPr>
              <w:t xml:space="preserve">                    </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在</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年</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月</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日</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时</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 xml:space="preserve">分前不得开启 </w:t>
            </w:r>
          </w:p>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竞价人名称：</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14</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纸质竞价文件的密封</w:t>
            </w:r>
          </w:p>
        </w:tc>
        <w:tc>
          <w:tcPr>
            <w:tcW w:w="6422"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竞价人应将竞价文件密封包装，密封封套要求详见13条规定。竞价人应将纸质版的竞价文件和竞价一览表、电子版密封在一个包封中。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15</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竞价截止时间</w:t>
            </w:r>
          </w:p>
        </w:tc>
        <w:tc>
          <w:tcPr>
            <w:tcW w:w="6422"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详见竞价公告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16</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评审委员会的组建</w:t>
            </w:r>
          </w:p>
        </w:tc>
        <w:tc>
          <w:tcPr>
            <w:tcW w:w="6422"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评审小组的构成：5人 </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宋体" w:hAnsi="宋体" w:eastAsia="宋体"/>
                <w:sz w:val="21"/>
                <w:szCs w:val="21"/>
                <w:highlight w:val="none"/>
                <w:lang w:eastAsia="zh-CN"/>
              </w:rPr>
              <w:t>谈判小组</w:t>
            </w:r>
            <w:r>
              <w:rPr>
                <w:rFonts w:hint="eastAsia" w:ascii="宋体" w:hAnsi="宋体" w:eastAsia="宋体"/>
                <w:sz w:val="21"/>
                <w:szCs w:val="21"/>
                <w:highlight w:val="none"/>
              </w:rPr>
              <w:t>确定方式：</w:t>
            </w:r>
            <w:r>
              <w:rPr>
                <w:rFonts w:hint="eastAsia" w:ascii="宋体" w:hAnsi="宋体" w:eastAsia="宋体"/>
                <w:sz w:val="21"/>
                <w:szCs w:val="21"/>
                <w:highlight w:val="none"/>
                <w:lang w:val="en-US" w:eastAsia="zh-CN"/>
              </w:rPr>
              <w:t>由贵州交投农业产业发展有限公司采购领导小组组成。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17</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递交竞价文件地点</w:t>
            </w:r>
          </w:p>
        </w:tc>
        <w:tc>
          <w:tcPr>
            <w:tcW w:w="6422"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竞价文件收件人：贵州交投农业产业发展有限公司 </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竞价文件递交地点：贵州省遵义市新蒲新区虾子社区毛坝组中国辣椒城办公楼十楼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18</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唱价时间和地点</w:t>
            </w:r>
          </w:p>
        </w:tc>
        <w:tc>
          <w:tcPr>
            <w:tcW w:w="6422"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唱价时间：同竞价截止时间 </w:t>
            </w:r>
          </w:p>
          <w:p>
            <w:pPr>
              <w:numPr>
                <w:ilvl w:val="0"/>
                <w:numId w:val="0"/>
              </w:num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唱价地点：贵州省遵义市新蒲新区虾子社区毛坝组中国辣椒城办公楼十楼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19</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竞价程序</w:t>
            </w:r>
          </w:p>
        </w:tc>
        <w:tc>
          <w:tcPr>
            <w:tcW w:w="6422"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主持人按下列程序进行竞价： </w:t>
            </w:r>
          </w:p>
          <w:p>
            <w:pPr>
              <w:numPr>
                <w:ilvl w:val="0"/>
                <w:numId w:val="1"/>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宣布竞价纪律； </w:t>
            </w:r>
          </w:p>
          <w:p>
            <w:pPr>
              <w:numPr>
                <w:ilvl w:val="0"/>
                <w:numId w:val="1"/>
              </w:numPr>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公布在报价截止时间前递交报价文件的竞价人名称； </w:t>
            </w:r>
          </w:p>
          <w:p>
            <w:pPr>
              <w:numPr>
                <w:ilvl w:val="0"/>
                <w:numId w:val="1"/>
              </w:numPr>
              <w:ind w:left="0" w:leftChars="0" w:firstLine="0" w:firstLine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宣布</w:t>
            </w:r>
            <w:r>
              <w:rPr>
                <w:rFonts w:hint="eastAsia" w:asciiTheme="minorEastAsia" w:hAnsiTheme="minorEastAsia" w:cstheme="minorEastAsia"/>
                <w:sz w:val="21"/>
                <w:szCs w:val="21"/>
                <w:lang w:val="en-US" w:eastAsia="zh-CN"/>
              </w:rPr>
              <w:t>竞价</w:t>
            </w:r>
            <w:r>
              <w:rPr>
                <w:rFonts w:hint="eastAsia" w:asciiTheme="minorEastAsia" w:hAnsiTheme="minorEastAsia" w:eastAsiaTheme="minorEastAsia" w:cstheme="minorEastAsia"/>
                <w:sz w:val="21"/>
                <w:szCs w:val="21"/>
                <w:lang w:val="en-US" w:eastAsia="zh-CN"/>
              </w:rPr>
              <w:t>人、唱</w:t>
            </w:r>
            <w:r>
              <w:rPr>
                <w:rFonts w:hint="eastAsia" w:asciiTheme="minorEastAsia" w:hAnsiTheme="minorEastAsia" w:cstheme="minorEastAsia"/>
                <w:sz w:val="21"/>
                <w:szCs w:val="21"/>
                <w:lang w:val="en-US" w:eastAsia="zh-CN"/>
              </w:rPr>
              <w:t>价</w:t>
            </w:r>
            <w:r>
              <w:rPr>
                <w:rFonts w:hint="eastAsia" w:asciiTheme="minorEastAsia" w:hAnsiTheme="minorEastAsia" w:eastAsiaTheme="minorEastAsia" w:cstheme="minorEastAsia"/>
                <w:sz w:val="21"/>
                <w:szCs w:val="21"/>
                <w:lang w:val="en-US" w:eastAsia="zh-CN"/>
              </w:rPr>
              <w:t>人、记录人、监</w:t>
            </w:r>
            <w:r>
              <w:rPr>
                <w:rFonts w:hint="eastAsia" w:asciiTheme="minorEastAsia" w:hAnsiTheme="minorEastAsia" w:cstheme="minorEastAsia"/>
                <w:sz w:val="21"/>
                <w:szCs w:val="21"/>
                <w:lang w:val="en-US" w:eastAsia="zh-CN"/>
              </w:rPr>
              <w:t>督</w:t>
            </w:r>
            <w:r>
              <w:rPr>
                <w:rFonts w:hint="eastAsia" w:asciiTheme="minorEastAsia" w:hAnsiTheme="minorEastAsia" w:eastAsiaTheme="minorEastAsia" w:cstheme="minorEastAsia"/>
                <w:sz w:val="21"/>
                <w:szCs w:val="21"/>
                <w:lang w:val="en-US" w:eastAsia="zh-CN"/>
              </w:rPr>
              <w:t xml:space="preserve">人等有关人员姓名； </w:t>
            </w:r>
          </w:p>
          <w:p>
            <w:pPr>
              <w:numPr>
                <w:ilvl w:val="0"/>
                <w:numId w:val="0"/>
              </w:numPr>
              <w:ind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（4）检查报价文件的密封情况，按照竞价人须知前附表规定的</w:t>
            </w:r>
            <w:r>
              <w:rPr>
                <w:rFonts w:hint="eastAsia" w:asciiTheme="minorEastAsia" w:hAnsiTheme="minorEastAsia" w:cstheme="minorEastAsia"/>
                <w:sz w:val="21"/>
                <w:szCs w:val="21"/>
                <w:lang w:val="en-US" w:eastAsia="zh-CN"/>
              </w:rPr>
              <w:t>竞价</w:t>
            </w:r>
            <w:r>
              <w:rPr>
                <w:rFonts w:hint="eastAsia" w:asciiTheme="minorEastAsia" w:hAnsiTheme="minorEastAsia" w:eastAsiaTheme="minorEastAsia" w:cstheme="minorEastAsia"/>
                <w:sz w:val="21"/>
                <w:szCs w:val="21"/>
                <w:lang w:val="en-US" w:eastAsia="zh-CN"/>
              </w:rPr>
              <w:t xml:space="preserve">顺序当众开启竞价文件，公布竞价项目名称、竞价人名称、报价及其他内容，并记录在案； </w:t>
            </w:r>
          </w:p>
          <w:p>
            <w:pPr>
              <w:numPr>
                <w:ilvl w:val="0"/>
                <w:numId w:val="2"/>
              </w:numPr>
              <w:ind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竞价人代表、采购人代表、监</w:t>
            </w:r>
            <w:r>
              <w:rPr>
                <w:rFonts w:hint="eastAsia" w:asciiTheme="minorEastAsia" w:hAnsiTheme="minorEastAsia" w:cstheme="minorEastAsia"/>
                <w:sz w:val="21"/>
                <w:szCs w:val="21"/>
                <w:lang w:val="en-US" w:eastAsia="zh-CN"/>
              </w:rPr>
              <w:t>督</w:t>
            </w:r>
            <w:r>
              <w:rPr>
                <w:rFonts w:hint="eastAsia" w:asciiTheme="minorEastAsia" w:hAnsiTheme="minorEastAsia" w:eastAsiaTheme="minorEastAsia" w:cstheme="minorEastAsia"/>
                <w:sz w:val="21"/>
                <w:szCs w:val="21"/>
                <w:lang w:val="en-US" w:eastAsia="zh-CN"/>
              </w:rPr>
              <w:t xml:space="preserve">人、记录人等有关人员在竞价记录上签字确认； </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（6）竞价结束。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20</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中选原则</w:t>
            </w:r>
          </w:p>
        </w:tc>
        <w:tc>
          <w:tcPr>
            <w:tcW w:w="6422" w:type="dxa"/>
            <w:vAlign w:val="center"/>
          </w:tcPr>
          <w:p>
            <w:pPr>
              <w:numPr>
                <w:ilvl w:val="0"/>
                <w:numId w:val="3"/>
              </w:numP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经评审委员会评审后，按综合得分由高到低进行排序，评审委员会推荐经评审综合排名第一名的竞价人为中选候选人；</w:t>
            </w:r>
          </w:p>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 2.若综合评审得分相同，以报价从低到高顺序，报价低的排名靠前。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21</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中选人数量</w:t>
            </w:r>
          </w:p>
        </w:tc>
        <w:tc>
          <w:tcPr>
            <w:tcW w:w="6422" w:type="dxa"/>
            <w:vAlign w:val="center"/>
          </w:tcPr>
          <w:p>
            <w:pPr>
              <w:numPr>
                <w:ilvl w:val="0"/>
                <w:numId w:val="0"/>
              </w:num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1家，中选份额100%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23" w:type="dxa"/>
            <w:vAlign w:val="center"/>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22</w:t>
            </w:r>
          </w:p>
        </w:tc>
        <w:tc>
          <w:tcPr>
            <w:tcW w:w="2193" w:type="dxa"/>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中标候选人公示媒介及期限</w:t>
            </w:r>
          </w:p>
        </w:tc>
        <w:tc>
          <w:tcPr>
            <w:tcW w:w="6422" w:type="dxa"/>
            <w:vAlign w:val="center"/>
          </w:tcPr>
          <w:p>
            <w:pPr>
              <w:numPr>
                <w:ilvl w:val="0"/>
                <w:numId w:val="0"/>
              </w:num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公示媒介：采购人将在评审结束后，根据评标委员会推荐中选候选人名单在贵州交通建设集团门户网站上公示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23"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23</w:t>
            </w:r>
          </w:p>
        </w:tc>
        <w:tc>
          <w:tcPr>
            <w:tcW w:w="8615" w:type="dxa"/>
            <w:gridSpan w:val="2"/>
            <w:vAlign w:val="center"/>
          </w:tcPr>
          <w:p>
            <w:pPr>
              <w:numPr>
                <w:ilvl w:val="0"/>
                <w:numId w:val="0"/>
              </w:num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23"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p>
        </w:tc>
        <w:tc>
          <w:tcPr>
            <w:tcW w:w="8615" w:type="dxa"/>
            <w:gridSpan w:val="2"/>
            <w:vAlign w:val="center"/>
          </w:tcPr>
          <w:p>
            <w:pPr>
              <w:numPr>
                <w:ilvl w:val="0"/>
                <w:numId w:val="0"/>
              </w:numP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sz w:val="21"/>
                <w:szCs w:val="21"/>
                <w:lang w:val="en-US" w:eastAsia="zh-CN"/>
              </w:rPr>
              <w:t>澄清修改的其他说明：澄清修改文件解释顺序：对竞价文件两次以上的澄清、修改如有不一致之处，以日期在后的澄清或补遗为准单价计取。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023" w:type="dxa"/>
            <w:vAlign w:val="center"/>
          </w:tcPr>
          <w:p>
            <w:pPr>
              <w:numPr>
                <w:ilvl w:val="0"/>
                <w:numId w:val="0"/>
              </w:numPr>
              <w:rPr>
                <w:rFonts w:hint="eastAsia" w:asciiTheme="minorEastAsia" w:hAnsiTheme="minorEastAsia" w:eastAsiaTheme="minorEastAsia" w:cstheme="minorEastAsia"/>
                <w:sz w:val="21"/>
                <w:szCs w:val="21"/>
                <w:vertAlign w:val="baseline"/>
                <w:lang w:val="en-US" w:eastAsia="zh-CN"/>
              </w:rPr>
            </w:pPr>
          </w:p>
        </w:tc>
        <w:tc>
          <w:tcPr>
            <w:tcW w:w="8615" w:type="dxa"/>
            <w:gridSpan w:val="2"/>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不再竞价：重新竞价后竞价人仍少于三人，按法定程序</w:t>
            </w:r>
            <w:r>
              <w:rPr>
                <w:rFonts w:hint="eastAsia" w:asciiTheme="minorEastAsia" w:hAnsiTheme="minorEastAsia" w:cstheme="minorEastAsia"/>
                <w:sz w:val="21"/>
                <w:szCs w:val="21"/>
                <w:lang w:val="en-US" w:eastAsia="zh-CN"/>
              </w:rPr>
              <w:t>竞价</w:t>
            </w:r>
            <w:r>
              <w:rPr>
                <w:rFonts w:hint="eastAsia" w:asciiTheme="minorEastAsia" w:hAnsiTheme="minorEastAsia" w:eastAsiaTheme="minorEastAsia" w:cstheme="minorEastAsia"/>
                <w:sz w:val="21"/>
                <w:szCs w:val="21"/>
                <w:lang w:val="en-US" w:eastAsia="zh-CN"/>
              </w:rPr>
              <w:t>，确定中选人。经评审无合格竞价人，属于审批或核准项目的，报经原审批部门批准可以不再竞价；其他项目，采购人可以自行决定不再竞价。</w:t>
            </w:r>
          </w:p>
        </w:tc>
      </w:tr>
    </w:tbl>
    <w:p>
      <w:pPr>
        <w:numPr>
          <w:ilvl w:val="0"/>
          <w:numId w:val="0"/>
        </w:numPr>
        <w:rPr>
          <w:rFonts w:hint="eastAsia" w:asciiTheme="minorEastAsia" w:hAnsiTheme="minorEastAsia" w:eastAsiaTheme="minorEastAsia" w:cstheme="minorEastAsia"/>
          <w:sz w:val="32"/>
          <w:szCs w:val="32"/>
          <w:lang w:val="en-US" w:eastAsia="zh-CN"/>
        </w:rPr>
      </w:pPr>
    </w:p>
    <w:p>
      <w:pPr>
        <w:pStyle w:val="13"/>
        <w:bidi w:val="0"/>
        <w:ind w:left="0" w:leftChars="0" w:firstLine="0" w:firstLineChars="0"/>
        <w:rPr>
          <w:rFonts w:hint="eastAsia" w:asciiTheme="minorEastAsia" w:hAnsiTheme="minorEastAsia" w:eastAsiaTheme="minorEastAsia" w:cstheme="minorEastAsia"/>
          <w:b/>
          <w:bCs/>
          <w:sz w:val="32"/>
          <w:szCs w:val="32"/>
        </w:rPr>
      </w:pPr>
    </w:p>
    <w:p>
      <w:pPr>
        <w:pStyle w:val="13"/>
        <w:bidi w:val="0"/>
        <w:ind w:left="0" w:leftChars="0" w:firstLine="0" w:firstLineChars="0"/>
        <w:rPr>
          <w:rFonts w:hint="eastAsia" w:asciiTheme="minorEastAsia" w:hAnsiTheme="minorEastAsia" w:eastAsiaTheme="minorEastAsia" w:cstheme="minorEastAsia"/>
          <w:b/>
          <w:bCs/>
          <w:sz w:val="32"/>
          <w:szCs w:val="32"/>
        </w:rPr>
      </w:pPr>
    </w:p>
    <w:p>
      <w:pPr>
        <w:pStyle w:val="13"/>
        <w:bidi w:val="0"/>
        <w:ind w:left="0" w:leftChars="0" w:firstLine="0" w:firstLineChars="0"/>
        <w:rPr>
          <w:rFonts w:hint="eastAsia" w:asciiTheme="minorEastAsia" w:hAnsiTheme="minorEastAsia" w:eastAsiaTheme="minorEastAsia" w:cstheme="minorEastAsia"/>
          <w:b/>
          <w:bCs/>
          <w:sz w:val="32"/>
          <w:szCs w:val="32"/>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Theme="minorEastAsia" w:hAnsiTheme="minorEastAsia" w:eastAsiaTheme="minorEastAsia" w:cstheme="minorEastAsia"/>
          <w:sz w:val="44"/>
          <w:szCs w:val="44"/>
          <w:lang w:val="en-US" w:eastAsia="zh-CN"/>
        </w:rPr>
      </w:pPr>
      <w:bookmarkStart w:id="4" w:name="_Toc26537"/>
      <w:r>
        <w:rPr>
          <w:rFonts w:hint="eastAsia" w:asciiTheme="minorEastAsia" w:hAnsiTheme="minorEastAsia" w:eastAsiaTheme="minorEastAsia" w:cstheme="minorEastAsia"/>
          <w:sz w:val="44"/>
          <w:szCs w:val="44"/>
          <w:lang w:val="en-US" w:eastAsia="zh-CN"/>
        </w:rPr>
        <w:t>第</w:t>
      </w:r>
      <w:r>
        <w:rPr>
          <w:rFonts w:hint="eastAsia" w:asciiTheme="minorEastAsia" w:hAnsiTheme="minorEastAsia" w:cstheme="minorEastAsia"/>
          <w:sz w:val="44"/>
          <w:szCs w:val="44"/>
          <w:lang w:val="en-US" w:eastAsia="zh-CN"/>
        </w:rPr>
        <w:t>二部分、竞价</w:t>
      </w:r>
      <w:r>
        <w:rPr>
          <w:rFonts w:hint="eastAsia" w:asciiTheme="minorEastAsia" w:hAnsiTheme="minorEastAsia" w:eastAsiaTheme="minorEastAsia" w:cstheme="minorEastAsia"/>
          <w:sz w:val="44"/>
          <w:szCs w:val="44"/>
          <w:lang w:val="en-US" w:eastAsia="zh-CN"/>
        </w:rPr>
        <w:t>须知</w:t>
      </w:r>
      <w:bookmarkEnd w:id="4"/>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eastAsiaTheme="minorEastAsia" w:cstheme="minorEastAsia"/>
          <w:b/>
          <w:bCs/>
          <w:kern w:val="2"/>
          <w:sz w:val="32"/>
          <w:szCs w:val="32"/>
          <w:lang w:val="en-US" w:eastAsia="zh-CN" w:bidi="ar-SA"/>
        </w:rPr>
        <w:t>一、总则</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2"/>
          <w:sz w:val="24"/>
          <w:szCs w:val="24"/>
          <w:lang w:val="en-US" w:eastAsia="zh-CN" w:bidi="ar-SA"/>
        </w:rPr>
        <w:t>1、竞</w:t>
      </w:r>
      <w:r>
        <w:rPr>
          <w:rFonts w:hint="eastAsia" w:asciiTheme="minorEastAsia" w:hAnsiTheme="minorEastAsia" w:eastAsiaTheme="minorEastAsia" w:cstheme="minorEastAsia"/>
          <w:sz w:val="24"/>
          <w:lang w:eastAsia="zh-CN"/>
        </w:rPr>
        <w:t>价</w:t>
      </w:r>
      <w:r>
        <w:rPr>
          <w:rFonts w:hint="eastAsia" w:asciiTheme="minorEastAsia" w:hAnsiTheme="minorEastAsia" w:eastAsiaTheme="minorEastAsia" w:cstheme="minorEastAsia"/>
          <w:sz w:val="24"/>
        </w:rPr>
        <w:t>费用</w:t>
      </w:r>
      <w:r>
        <w:rPr>
          <w:rFonts w:hint="eastAsia" w:asciiTheme="minorEastAsia" w:hAnsiTheme="minorEastAsia" w:cstheme="minorEastAsia"/>
          <w:sz w:val="24"/>
          <w:lang w:eastAsia="zh-CN"/>
        </w:rPr>
        <w:t>：</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应自行承担所有编写和提交</w:t>
      </w:r>
      <w:r>
        <w:rPr>
          <w:rFonts w:hint="eastAsia" w:asciiTheme="minorEastAsia" w:hAnsiTheme="minorEastAsia" w:eastAsiaTheme="minorEastAsia" w:cstheme="minorEastAsia"/>
          <w:sz w:val="24"/>
          <w:lang w:eastAsia="zh-CN"/>
        </w:rPr>
        <w:t>报价文件</w:t>
      </w:r>
      <w:r>
        <w:rPr>
          <w:rFonts w:hint="eastAsia" w:asciiTheme="minorEastAsia" w:hAnsiTheme="minorEastAsia" w:eastAsiaTheme="minorEastAsia" w:cstheme="minorEastAsia"/>
          <w:sz w:val="24"/>
        </w:rPr>
        <w:t>的有关费用，不论</w:t>
      </w:r>
      <w:r>
        <w:rPr>
          <w:rFonts w:hint="eastAsia" w:asciiTheme="minorEastAsia" w:hAnsiTheme="minorEastAsia" w:eastAsiaTheme="minorEastAsia" w:cstheme="minorEastAsia"/>
          <w:sz w:val="24"/>
          <w:lang w:eastAsia="zh-CN"/>
        </w:rPr>
        <w:t>报价</w:t>
      </w:r>
      <w:r>
        <w:rPr>
          <w:rFonts w:hint="eastAsia" w:asciiTheme="minorEastAsia" w:hAnsiTheme="minorEastAsia" w:eastAsiaTheme="minorEastAsia" w:cstheme="minorEastAsia"/>
          <w:sz w:val="24"/>
        </w:rPr>
        <w:t>的结果如何，</w:t>
      </w:r>
      <w:r>
        <w:rPr>
          <w:rFonts w:hint="eastAsia" w:asciiTheme="minorEastAsia" w:hAnsiTheme="minorEastAsia" w:eastAsiaTheme="minorEastAsia" w:cstheme="minorEastAsia"/>
          <w:sz w:val="24"/>
          <w:lang w:eastAsia="zh-CN"/>
        </w:rPr>
        <w:t>发起人</w:t>
      </w:r>
      <w:r>
        <w:rPr>
          <w:rFonts w:hint="eastAsia" w:asciiTheme="minorEastAsia" w:hAnsiTheme="minorEastAsia" w:eastAsiaTheme="minorEastAsia" w:cstheme="minorEastAsia"/>
          <w:sz w:val="24"/>
        </w:rPr>
        <w:t>在任何情况下均无义务和责任承担这些费用，也不负责</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在</w:t>
      </w:r>
      <w:r>
        <w:rPr>
          <w:rFonts w:hint="eastAsia" w:asciiTheme="minorEastAsia" w:hAnsiTheme="minorEastAsia" w:eastAsiaTheme="minorEastAsia" w:cstheme="minorEastAsia"/>
          <w:sz w:val="24"/>
          <w:lang w:eastAsia="zh-CN"/>
        </w:rPr>
        <w:t>报价</w:t>
      </w:r>
      <w:r>
        <w:rPr>
          <w:rFonts w:hint="eastAsia" w:asciiTheme="minorEastAsia" w:hAnsiTheme="minorEastAsia" w:eastAsiaTheme="minorEastAsia" w:cstheme="minorEastAsia"/>
          <w:sz w:val="24"/>
        </w:rPr>
        <w:t>过程中的行为与结果或由此引起的各类事件。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cstheme="minorEastAsia"/>
          <w:sz w:val="24"/>
          <w:lang w:val="en-US" w:eastAsia="zh-CN"/>
        </w:rPr>
        <w:t>3</w:t>
      </w:r>
      <w:r>
        <w:rPr>
          <w:rFonts w:hint="eastAsia" w:asciiTheme="minorEastAsia" w:hAnsiTheme="minorEastAsia" w:eastAsiaTheme="minorEastAsia" w:cstheme="minorEastAsia"/>
          <w:sz w:val="24"/>
        </w:rPr>
        <w:t>、</w:t>
      </w:r>
      <w:r>
        <w:rPr>
          <w:rFonts w:hint="eastAsia" w:asciiTheme="minorEastAsia" w:hAnsiTheme="minorEastAsia" w:cstheme="minorEastAsia"/>
          <w:sz w:val="24"/>
          <w:lang w:eastAsia="zh-CN"/>
        </w:rPr>
        <w:t>竞价</w:t>
      </w:r>
      <w:r>
        <w:rPr>
          <w:rFonts w:hint="eastAsia" w:asciiTheme="minorEastAsia" w:hAnsiTheme="minorEastAsia" w:eastAsiaTheme="minorEastAsia" w:cstheme="minorEastAsia"/>
          <w:sz w:val="24"/>
          <w:lang w:eastAsia="zh-CN"/>
        </w:rPr>
        <w:t>单位</w:t>
      </w:r>
      <w:r>
        <w:rPr>
          <w:rFonts w:hint="eastAsia" w:asciiTheme="minorEastAsia" w:hAnsiTheme="minorEastAsia" w:eastAsiaTheme="minorEastAsia" w:cstheme="minorEastAsia"/>
          <w:sz w:val="24"/>
        </w:rPr>
        <w:t>应遵守与</w:t>
      </w:r>
      <w:r>
        <w:rPr>
          <w:rFonts w:hint="eastAsia" w:asciiTheme="minorEastAsia" w:hAnsiTheme="minorEastAsia" w:eastAsiaTheme="minorEastAsia" w:cstheme="minorEastAsia"/>
          <w:sz w:val="24"/>
          <w:lang w:eastAsia="zh-CN"/>
        </w:rPr>
        <w:t>竞价</w:t>
      </w:r>
      <w:r>
        <w:rPr>
          <w:rFonts w:hint="eastAsia" w:asciiTheme="minorEastAsia" w:hAnsiTheme="minorEastAsia" w:eastAsiaTheme="minorEastAsia" w:cstheme="minorEastAsia"/>
          <w:sz w:val="24"/>
        </w:rPr>
        <w:t>项目有关的我国法律、法规和规章条例，不得违反。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cstheme="minorEastAsia"/>
          <w:sz w:val="24"/>
          <w:lang w:val="en-US" w:eastAsia="zh-CN"/>
        </w:rPr>
        <w:t>4</w:t>
      </w:r>
      <w:r>
        <w:rPr>
          <w:rFonts w:hint="eastAsia" w:asciiTheme="minorEastAsia" w:hAnsiTheme="minorEastAsia" w:eastAsiaTheme="minorEastAsia" w:cstheme="minorEastAsia"/>
          <w:sz w:val="24"/>
        </w:rPr>
        <w:t>、在</w:t>
      </w:r>
      <w:r>
        <w:rPr>
          <w:rFonts w:hint="eastAsia" w:asciiTheme="minorEastAsia" w:hAnsiTheme="minorEastAsia" w:cstheme="minorEastAsia"/>
          <w:sz w:val="24"/>
          <w:lang w:eastAsia="zh-CN"/>
        </w:rPr>
        <w:t>竞</w:t>
      </w:r>
      <w:r>
        <w:rPr>
          <w:rFonts w:hint="eastAsia" w:asciiTheme="minorEastAsia" w:hAnsiTheme="minorEastAsia" w:eastAsiaTheme="minorEastAsia" w:cstheme="minorEastAsia"/>
          <w:sz w:val="24"/>
          <w:lang w:eastAsia="zh-CN"/>
        </w:rPr>
        <w:t>价</w:t>
      </w:r>
      <w:r>
        <w:rPr>
          <w:rFonts w:hint="eastAsia" w:asciiTheme="minorEastAsia" w:hAnsiTheme="minorEastAsia" w:eastAsiaTheme="minorEastAsia" w:cstheme="minorEastAsia"/>
          <w:sz w:val="24"/>
        </w:rPr>
        <w:t>截止日前的任何时候，不论由于何种原因，</w:t>
      </w:r>
      <w:r>
        <w:rPr>
          <w:rFonts w:hint="eastAsia" w:asciiTheme="minorEastAsia" w:hAnsiTheme="minorEastAsia" w:cstheme="minorEastAsia"/>
          <w:sz w:val="24"/>
          <w:lang w:eastAsia="zh-CN"/>
        </w:rPr>
        <w:t>采购</w:t>
      </w:r>
      <w:r>
        <w:rPr>
          <w:rFonts w:hint="eastAsia" w:asciiTheme="minorEastAsia" w:hAnsiTheme="minorEastAsia" w:eastAsiaTheme="minorEastAsia" w:cstheme="minorEastAsia"/>
          <w:sz w:val="24"/>
          <w:lang w:eastAsia="zh-CN"/>
        </w:rPr>
        <w:t>人</w:t>
      </w:r>
      <w:r>
        <w:rPr>
          <w:rFonts w:hint="eastAsia" w:asciiTheme="minorEastAsia" w:hAnsiTheme="minorEastAsia" w:eastAsiaTheme="minorEastAsia" w:cstheme="minorEastAsia"/>
          <w:sz w:val="24"/>
        </w:rPr>
        <w:t>有权对</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主动地或在解答</w:t>
      </w:r>
      <w:r>
        <w:rPr>
          <w:rFonts w:hint="eastAsia" w:asciiTheme="minorEastAsia" w:hAnsiTheme="minorEastAsia" w:cstheme="minorEastAsia"/>
          <w:sz w:val="24"/>
          <w:lang w:eastAsia="zh-CN"/>
        </w:rPr>
        <w:t>竞价</w:t>
      </w:r>
      <w:r>
        <w:rPr>
          <w:rFonts w:hint="eastAsia" w:asciiTheme="minorEastAsia" w:hAnsiTheme="minorEastAsia" w:eastAsiaTheme="minorEastAsia" w:cstheme="minorEastAsia"/>
          <w:sz w:val="24"/>
          <w:lang w:eastAsia="zh-CN"/>
        </w:rPr>
        <w:t>单位</w:t>
      </w:r>
      <w:r>
        <w:rPr>
          <w:rFonts w:hint="eastAsia" w:asciiTheme="minorEastAsia" w:hAnsiTheme="minorEastAsia" w:eastAsiaTheme="minorEastAsia" w:cstheme="minorEastAsia"/>
          <w:sz w:val="24"/>
        </w:rPr>
        <w:t>的澄清请求时以补充说明的方式进行修改，该补充说明将通过采购系统或以书面形式通知所有</w:t>
      </w:r>
      <w:r>
        <w:rPr>
          <w:rFonts w:hint="eastAsia" w:asciiTheme="minorEastAsia" w:hAnsiTheme="minorEastAsia" w:cstheme="minorEastAsia"/>
          <w:sz w:val="24"/>
          <w:lang w:eastAsia="zh-CN"/>
        </w:rPr>
        <w:t>竞价</w:t>
      </w:r>
      <w:r>
        <w:rPr>
          <w:rFonts w:hint="eastAsia" w:asciiTheme="minorEastAsia" w:hAnsiTheme="minorEastAsia" w:eastAsiaTheme="minorEastAsia" w:cstheme="minorEastAsia"/>
          <w:sz w:val="24"/>
          <w:lang w:eastAsia="zh-CN"/>
        </w:rPr>
        <w:t>单位</w:t>
      </w:r>
      <w:r>
        <w:rPr>
          <w:rFonts w:hint="eastAsia" w:asciiTheme="minorEastAsia" w:hAnsiTheme="minorEastAsia" w:eastAsiaTheme="minorEastAsia" w:cstheme="minorEastAsia"/>
          <w:sz w:val="24"/>
        </w:rPr>
        <w:t>，并具有与</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同等的约束力，</w:t>
      </w:r>
      <w:r>
        <w:rPr>
          <w:rFonts w:hint="eastAsia" w:asciiTheme="minorEastAsia" w:hAnsiTheme="minorEastAsia" w:cstheme="minorEastAsia"/>
          <w:sz w:val="24"/>
          <w:lang w:eastAsia="zh-CN"/>
        </w:rPr>
        <w:t>竞价</w:t>
      </w:r>
      <w:r>
        <w:rPr>
          <w:rFonts w:hint="eastAsia" w:asciiTheme="minorEastAsia" w:hAnsiTheme="minorEastAsia" w:eastAsiaTheme="minorEastAsia" w:cstheme="minorEastAsia"/>
          <w:sz w:val="24"/>
          <w:lang w:eastAsia="zh-CN"/>
        </w:rPr>
        <w:t>单位</w:t>
      </w:r>
      <w:r>
        <w:rPr>
          <w:rFonts w:hint="eastAsia" w:asciiTheme="minorEastAsia" w:hAnsiTheme="minorEastAsia" w:eastAsiaTheme="minorEastAsia" w:cstheme="minorEastAsia"/>
          <w:sz w:val="24"/>
        </w:rPr>
        <w:t>在收到上述通知后，应立即向</w:t>
      </w:r>
      <w:r>
        <w:rPr>
          <w:rFonts w:hint="eastAsia" w:asciiTheme="minorEastAsia" w:hAnsiTheme="minorEastAsia" w:eastAsiaTheme="minorEastAsia" w:cstheme="minorEastAsia"/>
          <w:sz w:val="24"/>
          <w:lang w:eastAsia="zh-CN"/>
        </w:rPr>
        <w:t>发</w:t>
      </w:r>
      <w:r>
        <w:rPr>
          <w:rFonts w:hint="eastAsia" w:asciiTheme="minorEastAsia" w:hAnsiTheme="minorEastAsia" w:cstheme="minorEastAsia"/>
          <w:sz w:val="24"/>
          <w:lang w:eastAsia="zh-CN"/>
        </w:rPr>
        <w:t>采购</w:t>
      </w:r>
      <w:r>
        <w:rPr>
          <w:rFonts w:hint="eastAsia" w:asciiTheme="minorEastAsia" w:hAnsiTheme="minorEastAsia" w:eastAsiaTheme="minorEastAsia" w:cstheme="minorEastAsia"/>
          <w:sz w:val="24"/>
          <w:lang w:eastAsia="zh-CN"/>
        </w:rPr>
        <w:t>人</w:t>
      </w:r>
      <w:r>
        <w:rPr>
          <w:rFonts w:hint="eastAsia" w:asciiTheme="minorEastAsia" w:hAnsiTheme="minorEastAsia" w:eastAsiaTheme="minorEastAsia" w:cstheme="minorEastAsia"/>
          <w:sz w:val="24"/>
        </w:rPr>
        <w:t>回函确认。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rPr>
      </w:pPr>
      <w:r>
        <w:rPr>
          <w:rFonts w:hint="eastAsia" w:asciiTheme="minorEastAsia" w:hAnsiTheme="minorEastAsia" w:cstheme="minorEastAsia"/>
          <w:sz w:val="24"/>
          <w:lang w:val="en-US" w:eastAsia="zh-CN"/>
        </w:rPr>
        <w:t>5</w:t>
      </w:r>
      <w:r>
        <w:rPr>
          <w:rFonts w:hint="eastAsia" w:asciiTheme="minorEastAsia" w:hAnsiTheme="minorEastAsia" w:eastAsiaTheme="minorEastAsia" w:cstheme="minorEastAsia"/>
          <w:sz w:val="24"/>
        </w:rPr>
        <w:t>、为使</w:t>
      </w:r>
      <w:r>
        <w:rPr>
          <w:rFonts w:hint="eastAsia" w:asciiTheme="minorEastAsia" w:hAnsiTheme="minorEastAsia" w:cstheme="minorEastAsia"/>
          <w:sz w:val="24"/>
          <w:lang w:eastAsia="zh-CN"/>
        </w:rPr>
        <w:t>竞</w:t>
      </w:r>
      <w:r>
        <w:rPr>
          <w:rFonts w:hint="eastAsia" w:asciiTheme="minorEastAsia" w:hAnsiTheme="minorEastAsia" w:eastAsiaTheme="minorEastAsia" w:cstheme="minorEastAsia"/>
          <w:sz w:val="24"/>
          <w:lang w:eastAsia="zh-CN"/>
        </w:rPr>
        <w:t>价单位</w:t>
      </w:r>
      <w:r>
        <w:rPr>
          <w:rFonts w:hint="eastAsia" w:asciiTheme="minorEastAsia" w:hAnsiTheme="minorEastAsia" w:eastAsiaTheme="minorEastAsia" w:cstheme="minorEastAsia"/>
          <w:sz w:val="24"/>
        </w:rPr>
        <w:t>有合理的、足够的时间按补充说明的内容修正</w:t>
      </w:r>
      <w:r>
        <w:rPr>
          <w:rFonts w:hint="eastAsia" w:asciiTheme="minorEastAsia" w:hAnsiTheme="minorEastAsia" w:cstheme="minorEastAsia"/>
          <w:sz w:val="24"/>
          <w:lang w:eastAsia="zh-CN"/>
        </w:rPr>
        <w:t>竞</w:t>
      </w:r>
      <w:r>
        <w:rPr>
          <w:rFonts w:hint="eastAsia" w:asciiTheme="minorEastAsia" w:hAnsiTheme="minorEastAsia" w:eastAsiaTheme="minorEastAsia" w:cstheme="minorEastAsia"/>
          <w:sz w:val="24"/>
          <w:lang w:eastAsia="zh-CN"/>
        </w:rPr>
        <w:t>价文件</w:t>
      </w:r>
      <w:r>
        <w:rPr>
          <w:rFonts w:hint="eastAsia" w:asciiTheme="minorEastAsia" w:hAnsiTheme="minorEastAsia" w:eastAsiaTheme="minorEastAsia" w:cstheme="minorEastAsia"/>
          <w:sz w:val="24"/>
        </w:rPr>
        <w:t>，</w:t>
      </w:r>
      <w:r>
        <w:rPr>
          <w:rFonts w:hint="eastAsia" w:asciiTheme="minorEastAsia" w:hAnsiTheme="minorEastAsia" w:cstheme="minorEastAsia"/>
          <w:sz w:val="24"/>
          <w:lang w:eastAsia="zh-CN"/>
        </w:rPr>
        <w:t>采购</w:t>
      </w:r>
      <w:r>
        <w:rPr>
          <w:rFonts w:hint="eastAsia" w:asciiTheme="minorEastAsia" w:hAnsiTheme="minorEastAsia" w:eastAsiaTheme="minorEastAsia" w:cstheme="minorEastAsia"/>
          <w:sz w:val="24"/>
          <w:lang w:eastAsia="zh-CN"/>
        </w:rPr>
        <w:t>人</w:t>
      </w:r>
      <w:r>
        <w:rPr>
          <w:rFonts w:hint="eastAsia" w:asciiTheme="minorEastAsia" w:hAnsiTheme="minorEastAsia" w:eastAsiaTheme="minorEastAsia" w:cstheme="minorEastAsia"/>
          <w:sz w:val="24"/>
        </w:rPr>
        <w:t>可自行决定是否延长</w:t>
      </w:r>
      <w:r>
        <w:rPr>
          <w:rFonts w:hint="eastAsia" w:asciiTheme="minorEastAsia" w:hAnsiTheme="minorEastAsia" w:cstheme="minorEastAsia"/>
          <w:sz w:val="24"/>
          <w:lang w:eastAsia="zh-CN"/>
        </w:rPr>
        <w:t>竞</w:t>
      </w:r>
      <w:r>
        <w:rPr>
          <w:rFonts w:hint="eastAsia" w:asciiTheme="minorEastAsia" w:hAnsiTheme="minorEastAsia" w:eastAsiaTheme="minorEastAsia" w:cstheme="minorEastAsia"/>
          <w:sz w:val="24"/>
          <w:lang w:eastAsia="zh-CN"/>
        </w:rPr>
        <w:t>价截止日</w:t>
      </w:r>
      <w:r>
        <w:rPr>
          <w:rFonts w:hint="eastAsia" w:asciiTheme="minorEastAsia" w:hAnsiTheme="minorEastAsia" w:eastAsiaTheme="minorEastAsia" w:cstheme="minorEastAsia"/>
          <w:sz w:val="24"/>
        </w:rPr>
        <w:t>。若需延长的话，则应将变动后的截止日期同时通告所有</w:t>
      </w:r>
      <w:r>
        <w:rPr>
          <w:rFonts w:hint="eastAsia" w:asciiTheme="minorEastAsia" w:hAnsiTheme="minorEastAsia" w:cstheme="minorEastAsia"/>
          <w:sz w:val="24"/>
          <w:lang w:eastAsia="zh-CN"/>
        </w:rPr>
        <w:t>竞</w:t>
      </w:r>
      <w:r>
        <w:rPr>
          <w:rFonts w:hint="eastAsia" w:asciiTheme="minorEastAsia" w:hAnsiTheme="minorEastAsia" w:eastAsiaTheme="minorEastAsia" w:cstheme="minorEastAsia"/>
          <w:sz w:val="24"/>
          <w:lang w:eastAsia="zh-CN"/>
        </w:rPr>
        <w:t>价单位</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kern w:val="2"/>
          <w:sz w:val="32"/>
          <w:szCs w:val="32"/>
          <w:lang w:val="en-US" w:eastAsia="zh-CN" w:bidi="ar-SA"/>
        </w:rPr>
      </w:pPr>
      <w:r>
        <w:rPr>
          <w:rFonts w:hint="eastAsia" w:asciiTheme="minorEastAsia" w:hAnsiTheme="minorEastAsia" w:cstheme="minorEastAsia"/>
          <w:b/>
          <w:bCs/>
          <w:kern w:val="2"/>
          <w:sz w:val="32"/>
          <w:szCs w:val="32"/>
          <w:lang w:val="en-US" w:eastAsia="zh-CN" w:bidi="ar-SA"/>
        </w:rPr>
        <w:t>二、</w:t>
      </w:r>
      <w:r>
        <w:rPr>
          <w:rFonts w:hint="eastAsia" w:asciiTheme="minorEastAsia" w:hAnsiTheme="minorEastAsia" w:eastAsiaTheme="minorEastAsia" w:cstheme="minorEastAsia"/>
          <w:b/>
          <w:bCs/>
          <w:kern w:val="2"/>
          <w:sz w:val="32"/>
          <w:szCs w:val="32"/>
          <w:lang w:val="en-US" w:eastAsia="zh-CN" w:bidi="ar-SA"/>
        </w:rPr>
        <w:t>注意事项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lang w:eastAsia="zh-CN"/>
        </w:rPr>
        <w:t>竞价单位</w:t>
      </w:r>
      <w:r>
        <w:rPr>
          <w:rFonts w:hint="eastAsia" w:asciiTheme="minorEastAsia" w:hAnsiTheme="minorEastAsia" w:eastAsiaTheme="minorEastAsia" w:cstheme="minorEastAsia"/>
          <w:sz w:val="24"/>
        </w:rPr>
        <w:t>应详细阅读本</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。凡不按</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要求提供的</w:t>
      </w:r>
      <w:r>
        <w:rPr>
          <w:rFonts w:hint="eastAsia" w:asciiTheme="minorEastAsia" w:hAnsiTheme="minorEastAsia" w:cstheme="minorEastAsia"/>
          <w:sz w:val="24"/>
          <w:lang w:eastAsia="zh-CN"/>
        </w:rPr>
        <w:t>材料</w:t>
      </w:r>
      <w:r>
        <w:rPr>
          <w:rFonts w:hint="eastAsia" w:asciiTheme="minorEastAsia" w:hAnsiTheme="minorEastAsia" w:eastAsiaTheme="minorEastAsia" w:cstheme="minorEastAsia"/>
          <w:sz w:val="24"/>
        </w:rPr>
        <w:t>，可能导致该</w:t>
      </w:r>
      <w:r>
        <w:rPr>
          <w:rFonts w:hint="eastAsia" w:asciiTheme="minorEastAsia" w:hAnsiTheme="minorEastAsia" w:cstheme="minorEastAsia"/>
          <w:sz w:val="24"/>
          <w:lang w:eastAsia="zh-CN"/>
        </w:rPr>
        <w:t>材料</w:t>
      </w:r>
      <w:r>
        <w:rPr>
          <w:rFonts w:hint="eastAsia" w:asciiTheme="minorEastAsia" w:hAnsiTheme="minorEastAsia" w:eastAsiaTheme="minorEastAsia" w:cstheme="minorEastAsia"/>
          <w:sz w:val="24"/>
        </w:rPr>
        <w:t>被拒绝接受。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val="en-US" w:eastAsia="zh-CN"/>
        </w:rPr>
        <w:t xml:space="preserve"> 从公开唱价之日起至授予合同期间，竞价人不得就与其竞价有关的事项与采购人私下接触。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lang w:val="en-US" w:eastAsia="zh-CN"/>
        </w:rPr>
        <w:t xml:space="preserve">竞价人试图对采购人的竞价、比较的决定进行影响，都可能导致其竞价被拒绝。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cstheme="minorEastAsia"/>
          <w:color w:val="auto"/>
          <w:sz w:val="24"/>
          <w:highlight w:val="none"/>
          <w:lang w:val="en-US" w:eastAsia="zh-CN"/>
        </w:rPr>
        <w:t>4.</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lang w:eastAsia="zh-CN"/>
        </w:rPr>
        <w:t>竞价</w:t>
      </w:r>
      <w:r>
        <w:rPr>
          <w:rFonts w:hint="eastAsia" w:asciiTheme="minorEastAsia" w:hAnsiTheme="minorEastAsia" w:eastAsiaTheme="minorEastAsia" w:cstheme="minorEastAsia"/>
          <w:sz w:val="24"/>
        </w:rPr>
        <w:t>不允许分包、转包，不接受联合体</w:t>
      </w:r>
      <w:r>
        <w:rPr>
          <w:rFonts w:hint="eastAsia" w:asciiTheme="minorEastAsia" w:hAnsiTheme="minorEastAsia" w:eastAsiaTheme="minorEastAsia" w:cstheme="minorEastAsia"/>
          <w:sz w:val="24"/>
          <w:lang w:eastAsia="zh-CN"/>
        </w:rPr>
        <w:t>竞价</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5、纪律和监督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5.1对报价人的纪律要求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报价人不得相互串通报价或者竞价项目负责人串通报价，不得向竞价项目负责人或者评审委员会成员行贿谋取中标，不得以他人名义报价或者其他方式弄虚作假骗取中标，报价人不得一任何方式干扰、影响评审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以下情形属于报价人相互串通报价：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（1）报价人之间协商报价等报价文件的实质性内容；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（2）报价人之间约定中标人；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（3）报价人之间约定部分报价人放弃报价或者中标；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（4）属于同一集团、商会等组织成员的报价人按照该组织要求协同报价；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（5）报价人之间为谋取中标或者排斥特定报价人而采取的其他联合行动。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5.2对评审委员会成员的纪律要求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评审委员会成员不得收受他人的财物或者其他好处，不得向他人透漏对竞价文件的评审和比较、中标候选人的推荐情况以及评审有关的其他情况。在评审活动中，平生委员会不得擅离职守，影响评标程序正常进行，不得使用“评审方法”没有规定的评审因素和标准进行评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5.3对与评审活动有关的工作人员的纪律要求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与评标活动有关的工作人员不得收受他人的财物或者其他好处，不得向他人透漏对竞价文件的评审和比较、中标候选人的推荐情况以及评审有关的其他情况。在评审活动中，评审委员会不得擅离职守，影响评标程序正常进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cstheme="minorEastAsia"/>
          <w:color w:val="auto"/>
          <w:sz w:val="24"/>
          <w:highlight w:val="none"/>
          <w:lang w:val="en-US" w:eastAsia="zh-CN"/>
        </w:rPr>
        <w:t>6.</w:t>
      </w:r>
      <w:r>
        <w:rPr>
          <w:rFonts w:hint="eastAsia" w:asciiTheme="minorEastAsia" w:hAnsiTheme="minorEastAsia" w:eastAsiaTheme="minorEastAsia" w:cstheme="minorEastAsia"/>
          <w:sz w:val="24"/>
        </w:rPr>
        <w:t>参与</w:t>
      </w:r>
      <w:r>
        <w:rPr>
          <w:rFonts w:hint="eastAsia" w:asciiTheme="minorEastAsia" w:hAnsiTheme="minorEastAsia" w:eastAsiaTheme="minorEastAsia" w:cstheme="minorEastAsia"/>
          <w:sz w:val="24"/>
          <w:lang w:eastAsia="zh-CN"/>
        </w:rPr>
        <w:t>竞价</w:t>
      </w:r>
      <w:r>
        <w:rPr>
          <w:rFonts w:hint="eastAsia" w:asciiTheme="minorEastAsia" w:hAnsiTheme="minorEastAsia" w:eastAsiaTheme="minorEastAsia" w:cstheme="minorEastAsia"/>
          <w:sz w:val="24"/>
        </w:rPr>
        <w:t>活动的各方应对</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中的商业和技术等秘密保密，违者应对由此造成的后果承担法律责任。</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stheme="minorEastAsia"/>
          <w:color w:val="auto"/>
          <w:sz w:val="24"/>
          <w:highlight w:val="none"/>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lang w:val="en-US" w:eastAsia="zh-CN"/>
        </w:rPr>
        <w:sectPr>
          <w:footerReference r:id="rId3" w:type="default"/>
          <w:pgSz w:w="11907" w:h="16840"/>
          <w:pgMar w:top="1418" w:right="1701" w:bottom="1418" w:left="1701" w:header="851" w:footer="992" w:gutter="0"/>
          <w:pgNumType w:fmt="decimal" w:start="1"/>
          <w:cols w:space="720" w:num="1"/>
          <w:docGrid w:linePitch="323" w:charSpace="-2"/>
        </w:sect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lang w:val="en-US" w:eastAsia="zh-CN"/>
        </w:rPr>
      </w:pPr>
      <w:bookmarkStart w:id="5" w:name="_Toc15566"/>
      <w:r>
        <w:rPr>
          <w:rFonts w:hint="eastAsia" w:asciiTheme="minorEastAsia" w:hAnsiTheme="minorEastAsia" w:eastAsiaTheme="minorEastAsia" w:cstheme="minorEastAsia"/>
          <w:lang w:val="en-US" w:eastAsia="zh-CN"/>
        </w:rPr>
        <w:t>第</w:t>
      </w:r>
      <w:r>
        <w:rPr>
          <w:rFonts w:hint="eastAsia" w:asciiTheme="minorEastAsia" w:hAnsiTheme="minorEastAsia" w:cstheme="minorEastAsia"/>
          <w:lang w:val="en-US" w:eastAsia="zh-CN"/>
        </w:rPr>
        <w:t>三部分、</w:t>
      </w:r>
      <w:r>
        <w:rPr>
          <w:rFonts w:hint="eastAsia" w:asciiTheme="minorEastAsia" w:hAnsiTheme="minorEastAsia" w:eastAsiaTheme="minorEastAsia" w:cstheme="minorEastAsia"/>
          <w:lang w:val="en-US" w:eastAsia="zh-CN"/>
        </w:rPr>
        <w:t>评审标准和方法</w:t>
      </w:r>
      <w:bookmarkEnd w:id="5"/>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评审小组对全部竞价文件中的相关内容进行评审。</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评审按照以下程序进行：</w:t>
      </w:r>
    </w:p>
    <w:p>
      <w:pPr>
        <w:widowControl w:val="0"/>
        <w:numPr>
          <w:ilvl w:val="0"/>
          <w:numId w:val="0"/>
        </w:num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cstheme="minorEastAsia"/>
          <w:b/>
          <w:bCs/>
          <w:sz w:val="28"/>
          <w:szCs w:val="28"/>
          <w:lang w:val="en-US" w:eastAsia="zh-CN"/>
        </w:rPr>
        <w:t>报</w:t>
      </w:r>
      <w:r>
        <w:rPr>
          <w:rFonts w:hint="eastAsia" w:asciiTheme="minorEastAsia" w:hAnsiTheme="minorEastAsia" w:eastAsiaTheme="minorEastAsia" w:cstheme="minorEastAsia"/>
          <w:b/>
          <w:bCs/>
          <w:sz w:val="28"/>
          <w:szCs w:val="28"/>
          <w:lang w:val="en-US" w:eastAsia="zh-CN"/>
        </w:rPr>
        <w:t>价文件开启</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现场开启</w:t>
      </w:r>
      <w:r>
        <w:rPr>
          <w:rFonts w:hint="eastAsia" w:asciiTheme="minorEastAsia" w:hAnsiTheme="minorEastAsia" w:cstheme="minorEastAsia"/>
          <w:color w:val="auto"/>
          <w:sz w:val="24"/>
          <w:highlight w:val="none"/>
          <w:lang w:val="en-US" w:eastAsia="zh-CN"/>
        </w:rPr>
        <w:t>报</w:t>
      </w:r>
      <w:r>
        <w:rPr>
          <w:rFonts w:hint="eastAsia" w:asciiTheme="minorEastAsia" w:hAnsiTheme="minorEastAsia" w:eastAsiaTheme="minorEastAsia" w:cstheme="minorEastAsia"/>
          <w:color w:val="auto"/>
          <w:sz w:val="24"/>
          <w:highlight w:val="none"/>
          <w:lang w:val="en-US" w:eastAsia="zh-CN"/>
        </w:rPr>
        <w:t>价文件。</w:t>
      </w:r>
    </w:p>
    <w:p>
      <w:pPr>
        <w:widowControl w:val="0"/>
        <w:numPr>
          <w:ilvl w:val="0"/>
          <w:numId w:val="0"/>
        </w:num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2、评选原则</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本次评选将采用综合评定法，主要基于以下原则：</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（1）报价文件是否符合和响应竞价文件的实质性要求。</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（2）报价单位报价形式和内容是否按照</w:t>
      </w:r>
      <w:r>
        <w:rPr>
          <w:rFonts w:hint="eastAsia" w:asciiTheme="minorEastAsia" w:hAnsiTheme="minorEastAsia" w:cstheme="minorEastAsia"/>
          <w:color w:val="auto"/>
          <w:sz w:val="24"/>
          <w:highlight w:val="none"/>
          <w:lang w:val="en-US" w:eastAsia="zh-CN"/>
        </w:rPr>
        <w:t>采购</w:t>
      </w:r>
      <w:r>
        <w:rPr>
          <w:rFonts w:hint="eastAsia" w:asciiTheme="minorEastAsia" w:hAnsiTheme="minorEastAsia" w:eastAsiaTheme="minorEastAsia" w:cstheme="minorEastAsia"/>
          <w:color w:val="auto"/>
          <w:sz w:val="24"/>
          <w:highlight w:val="none"/>
          <w:lang w:val="en-US" w:eastAsia="zh-CN"/>
        </w:rPr>
        <w:t>人的要求。</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（3）报价单位的经营信誉、履约能力及服务能力等。</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（4）报价总价格。报价价格越低得分越高。</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（5）综合服务水平。</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（6）对报价文件的质疑，包括对价格</w:t>
      </w:r>
      <w:r>
        <w:rPr>
          <w:rFonts w:hint="eastAsia" w:asciiTheme="minorEastAsia" w:hAnsi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lang w:val="en-US" w:eastAsia="zh-CN"/>
        </w:rPr>
        <w:t>周期进行磋商的情况。</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（7）同类项目业绩。</w:t>
      </w:r>
    </w:p>
    <w:p>
      <w:pPr>
        <w:numPr>
          <w:ilvl w:val="0"/>
          <w:numId w:val="0"/>
        </w:numPr>
        <w:spacing w:line="360" w:lineRule="auto"/>
        <w:ind w:firstLine="48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sz w:val="24"/>
          <w:highlight w:val="none"/>
          <w:lang w:val="en-US" w:eastAsia="zh-CN"/>
        </w:rPr>
        <w:t>（8）报价单位其他的竞争优惠条件。</w:t>
      </w:r>
    </w:p>
    <w:p>
      <w:pPr>
        <w:widowControl w:val="0"/>
        <w:numPr>
          <w:ilvl w:val="0"/>
          <w:numId w:val="0"/>
        </w:num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3、评审标准：</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评审小组对全部竞价文件中的相关内容进行评审。</w:t>
      </w:r>
    </w:p>
    <w:p>
      <w:pPr>
        <w:keepNext w:val="0"/>
        <w:keepLines w:val="0"/>
        <w:widowControl/>
        <w:suppressLineNumbers w:val="0"/>
        <w:jc w:val="left"/>
        <w:rPr>
          <w:rFonts w:hint="eastAsia" w:asciiTheme="minorEastAsia" w:hAnsiTheme="minorEastAsia" w:eastAsiaTheme="minorEastAsia" w:cstheme="minorEastAsia"/>
          <w:b/>
          <w:bCs w:val="0"/>
          <w:color w:val="000000"/>
          <w:kern w:val="0"/>
          <w:sz w:val="28"/>
          <w:szCs w:val="28"/>
          <w:lang w:val="en-US" w:eastAsia="zh-CN" w:bidi="ar"/>
        </w:rPr>
      </w:pPr>
      <w:r>
        <w:rPr>
          <w:rFonts w:hint="eastAsia" w:asciiTheme="minorEastAsia" w:hAnsiTheme="minorEastAsia" w:eastAsiaTheme="minorEastAsia" w:cstheme="minorEastAsia"/>
          <w:b/>
          <w:bCs w:val="0"/>
          <w:color w:val="000000"/>
          <w:kern w:val="0"/>
          <w:sz w:val="28"/>
          <w:szCs w:val="28"/>
          <w:lang w:val="en-US" w:eastAsia="zh-CN" w:bidi="ar"/>
        </w:rPr>
        <w:t>3.1评审办法前附表（资格审查）：</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340"/>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8"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1"/>
                <w:szCs w:val="21"/>
                <w:vertAlign w:val="baseline"/>
                <w:lang w:val="en-US" w:eastAsia="zh-CN" w:bidi="ar"/>
              </w:rPr>
            </w:pPr>
            <w:r>
              <w:rPr>
                <w:rFonts w:hint="eastAsia" w:asciiTheme="minorEastAsia" w:hAnsiTheme="minorEastAsia" w:eastAsiaTheme="minorEastAsia" w:cstheme="minorEastAsia"/>
                <w:b/>
                <w:bCs w:val="0"/>
                <w:color w:val="000000"/>
                <w:kern w:val="0"/>
                <w:sz w:val="21"/>
                <w:szCs w:val="21"/>
                <w:vertAlign w:val="baseline"/>
                <w:lang w:val="en-US" w:eastAsia="zh-CN" w:bidi="ar"/>
              </w:rPr>
              <w:t>评审内容</w:t>
            </w:r>
          </w:p>
        </w:tc>
        <w:tc>
          <w:tcPr>
            <w:tcW w:w="2340"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1"/>
                <w:szCs w:val="21"/>
                <w:vertAlign w:val="baseline"/>
                <w:lang w:val="en-US" w:eastAsia="zh-CN" w:bidi="ar"/>
              </w:rPr>
            </w:pPr>
            <w:r>
              <w:rPr>
                <w:rFonts w:hint="eastAsia" w:asciiTheme="minorEastAsia" w:hAnsiTheme="minorEastAsia" w:eastAsiaTheme="minorEastAsia" w:cstheme="minorEastAsia"/>
                <w:b/>
                <w:bCs w:val="0"/>
                <w:color w:val="000000"/>
                <w:kern w:val="0"/>
                <w:sz w:val="21"/>
                <w:szCs w:val="21"/>
                <w:vertAlign w:val="baseline"/>
                <w:lang w:val="en-US" w:eastAsia="zh-CN" w:bidi="ar"/>
              </w:rPr>
              <w:t>评审因素</w:t>
            </w:r>
          </w:p>
        </w:tc>
        <w:tc>
          <w:tcPr>
            <w:tcW w:w="4113" w:type="dxa"/>
            <w:vAlign w:val="center"/>
          </w:tcPr>
          <w:p>
            <w:pPr>
              <w:keepNext w:val="0"/>
              <w:keepLines w:val="0"/>
              <w:widowControl/>
              <w:suppressLineNumbers w:val="0"/>
              <w:jc w:val="center"/>
              <w:rPr>
                <w:rFonts w:hint="eastAsia" w:asciiTheme="minorEastAsia" w:hAnsiTheme="minorEastAsia" w:eastAsiaTheme="minorEastAsia" w:cstheme="minorEastAsia"/>
                <w:b/>
                <w:bCs w:val="0"/>
                <w:color w:val="000000"/>
                <w:kern w:val="0"/>
                <w:sz w:val="21"/>
                <w:szCs w:val="21"/>
                <w:vertAlign w:val="baseline"/>
                <w:lang w:val="en-US" w:eastAsia="zh-CN" w:bidi="ar"/>
              </w:rPr>
            </w:pPr>
            <w:r>
              <w:rPr>
                <w:rFonts w:hint="eastAsia" w:asciiTheme="minorEastAsia" w:hAnsiTheme="minorEastAsia" w:eastAsiaTheme="minorEastAsia" w:cstheme="minorEastAsia"/>
                <w:b/>
                <w:bCs w:val="0"/>
                <w:color w:val="000000"/>
                <w:kern w:val="0"/>
                <w:sz w:val="21"/>
                <w:szCs w:val="21"/>
                <w:vertAlign w:val="baseline"/>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68" w:type="dxa"/>
            <w:vMerge w:val="restart"/>
            <w:vAlign w:val="center"/>
          </w:tcPr>
          <w:p>
            <w:pPr>
              <w:keepNext w:val="0"/>
              <w:keepLines w:val="0"/>
              <w:widowControl/>
              <w:suppressLineNumbers w:val="0"/>
              <w:jc w:val="center"/>
              <w:rPr>
                <w:rFonts w:hint="eastAsia" w:asciiTheme="minorEastAsia" w:hAnsiTheme="minorEastAsia" w:eastAsiaTheme="minorEastAsia" w:cstheme="minorEastAsia"/>
                <w:b w:val="0"/>
                <w:bCs/>
                <w:color w:val="000000"/>
                <w:kern w:val="0"/>
                <w:sz w:val="21"/>
                <w:szCs w:val="21"/>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b w:val="0"/>
                <w:bCs/>
                <w:color w:val="000000"/>
                <w:kern w:val="0"/>
                <w:sz w:val="21"/>
                <w:szCs w:val="21"/>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b w:val="0"/>
                <w:bCs/>
                <w:color w:val="000000"/>
                <w:kern w:val="0"/>
                <w:sz w:val="21"/>
                <w:szCs w:val="21"/>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vertAlign w:val="baseline"/>
                <w:lang w:val="en-US" w:eastAsia="zh-CN" w:bidi="ar"/>
              </w:rPr>
              <w:t>形式审查</w:t>
            </w:r>
          </w:p>
        </w:tc>
        <w:tc>
          <w:tcPr>
            <w:tcW w:w="2340"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vertAlign w:val="baseline"/>
                <w:lang w:val="en-US" w:eastAsia="zh-CN" w:bidi="ar"/>
              </w:rPr>
              <w:t>报价人名称</w:t>
            </w:r>
          </w:p>
        </w:tc>
        <w:tc>
          <w:tcPr>
            <w:tcW w:w="4113"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vertAlign w:val="baseline"/>
                <w:lang w:val="en-US" w:eastAsia="zh-CN" w:bidi="ar"/>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68" w:type="dxa"/>
            <w:vMerge w:val="continue"/>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2340"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报价文件签字盖章 </w:t>
            </w:r>
          </w:p>
        </w:tc>
        <w:tc>
          <w:tcPr>
            <w:tcW w:w="4113"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符合第二章“竞价人须知前附表”规定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Merge w:val="continue"/>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2340"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法定代表人授权书 </w:t>
            </w:r>
          </w:p>
        </w:tc>
        <w:tc>
          <w:tcPr>
            <w:tcW w:w="4113"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符合第二章“竞价人须知前附表”规定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268" w:type="dxa"/>
            <w:vMerge w:val="continue"/>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2340"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报价文件格式 </w:t>
            </w:r>
          </w:p>
        </w:tc>
        <w:tc>
          <w:tcPr>
            <w:tcW w:w="4113"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符合报价文件格式要求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268" w:type="dxa"/>
            <w:vMerge w:val="continue"/>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2340"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报价有效期 </w:t>
            </w:r>
          </w:p>
        </w:tc>
        <w:tc>
          <w:tcPr>
            <w:tcW w:w="4113"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符合第二章“竞价人须知前附表”规定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restart"/>
            <w:vAlign w:val="center"/>
          </w:tcPr>
          <w:p>
            <w:pPr>
              <w:keepNext w:val="0"/>
              <w:keepLines w:val="0"/>
              <w:widowControl/>
              <w:suppressLineNumbers w:val="0"/>
              <w:jc w:val="center"/>
              <w:rPr>
                <w:rFonts w:hint="eastAsia" w:asciiTheme="minorEastAsia" w:hAnsiTheme="minorEastAsia" w:eastAsiaTheme="minorEastAsia" w:cstheme="minorEastAsia"/>
                <w:b w:val="0"/>
                <w:bCs/>
                <w:color w:val="000000"/>
                <w:kern w:val="0"/>
                <w:sz w:val="21"/>
                <w:szCs w:val="21"/>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vertAlign w:val="baseline"/>
                <w:lang w:val="en-US" w:eastAsia="zh-CN" w:bidi="ar"/>
              </w:rPr>
              <w:t>资格审查</w:t>
            </w:r>
          </w:p>
        </w:tc>
        <w:tc>
          <w:tcPr>
            <w:tcW w:w="2340" w:type="dxa"/>
            <w:vAlign w:val="center"/>
          </w:tcPr>
          <w:p>
            <w:pPr>
              <w:keepNext w:val="0"/>
              <w:keepLines w:val="0"/>
              <w:widowControl/>
              <w:suppressLineNumbers w:val="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kern w:val="0"/>
                <w:sz w:val="21"/>
                <w:szCs w:val="21"/>
                <w:lang w:val="en-US" w:eastAsia="zh-CN" w:bidi="ar"/>
              </w:rPr>
              <w:t xml:space="preserve">资格条件 </w:t>
            </w:r>
          </w:p>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4113"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提供的资格证明文件符合竞价文件规定的资格条件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vAlign w:val="center"/>
          </w:tcPr>
          <w:p>
            <w:pPr>
              <w:keepNext w:val="0"/>
              <w:keepLines w:val="0"/>
              <w:widowControl/>
              <w:suppressLineNumbers w:val="0"/>
              <w:jc w:val="center"/>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2340" w:type="dxa"/>
            <w:vAlign w:val="center"/>
          </w:tcPr>
          <w:p>
            <w:pPr>
              <w:keepNext w:val="0"/>
              <w:keepLines w:val="0"/>
              <w:widowControl/>
              <w:suppressLineNumbers w:val="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kern w:val="0"/>
                <w:sz w:val="21"/>
                <w:szCs w:val="21"/>
                <w:lang w:val="en-US" w:eastAsia="zh-CN" w:bidi="ar"/>
              </w:rPr>
              <w:t xml:space="preserve">商务报价 </w:t>
            </w:r>
          </w:p>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4113"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按竞价文件规定格式提交了商务报价，有法人代表或授权代 表签字和单位盖章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keepNext w:val="0"/>
              <w:keepLines w:val="0"/>
              <w:widowControl/>
              <w:suppressLineNumbers w:val="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kern w:val="0"/>
                <w:sz w:val="21"/>
                <w:szCs w:val="21"/>
                <w:lang w:val="en-US" w:eastAsia="zh-CN" w:bidi="ar"/>
              </w:rPr>
              <w:t>响应性审查</w:t>
            </w:r>
          </w:p>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2340" w:type="dxa"/>
            <w:vAlign w:val="center"/>
          </w:tcPr>
          <w:p>
            <w:pPr>
              <w:keepNext w:val="0"/>
              <w:keepLines w:val="0"/>
              <w:widowControl/>
              <w:suppressLineNumbers w:val="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kern w:val="0"/>
                <w:sz w:val="21"/>
                <w:szCs w:val="21"/>
                <w:lang w:val="en-US" w:eastAsia="zh-CN" w:bidi="ar"/>
              </w:rPr>
              <w:t xml:space="preserve">实质性响应 </w:t>
            </w:r>
          </w:p>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vertAlign w:val="baseline"/>
                <w:lang w:val="en-US" w:eastAsia="zh-CN" w:bidi="ar"/>
              </w:rPr>
            </w:pPr>
          </w:p>
        </w:tc>
        <w:tc>
          <w:tcPr>
            <w:tcW w:w="4113" w:type="dxa"/>
            <w:vAlign w:val="center"/>
          </w:tcPr>
          <w:p>
            <w:pPr>
              <w:keepNext w:val="0"/>
              <w:keepLines w:val="0"/>
              <w:widowControl/>
              <w:suppressLineNumbers w:val="0"/>
              <w:jc w:val="left"/>
              <w:rPr>
                <w:rFonts w:hint="eastAsia" w:asciiTheme="minorEastAsia" w:hAnsiTheme="minorEastAsia" w:eastAsiaTheme="minorEastAsia" w:cstheme="minorEastAsia"/>
                <w:b w:val="0"/>
                <w:bCs/>
                <w:color w:val="000000"/>
                <w:kern w:val="0"/>
                <w:sz w:val="21"/>
                <w:szCs w:val="21"/>
                <w:lang w:val="en-US" w:eastAsia="zh-CN" w:bidi="ar"/>
              </w:rPr>
            </w:pPr>
            <w:r>
              <w:rPr>
                <w:rFonts w:hint="eastAsia" w:asciiTheme="minorEastAsia" w:hAnsiTheme="minorEastAsia" w:eastAsiaTheme="minorEastAsia" w:cstheme="minorEastAsia"/>
                <w:b w:val="0"/>
                <w:bCs/>
                <w:color w:val="000000"/>
                <w:kern w:val="0"/>
                <w:sz w:val="21"/>
                <w:szCs w:val="21"/>
                <w:lang w:val="en-US" w:eastAsia="zh-CN" w:bidi="ar"/>
              </w:rPr>
              <w:t xml:space="preserve">报价文件对询价文件进行了实质性响应 </w:t>
            </w:r>
          </w:p>
        </w:tc>
      </w:tr>
    </w:tbl>
    <w:p>
      <w:pPr>
        <w:pStyle w:val="2"/>
        <w:numPr>
          <w:ilvl w:val="0"/>
          <w:numId w:val="0"/>
        </w:numPr>
        <w:rPr>
          <w:rFonts w:hint="eastAsia" w:asciiTheme="minorEastAsia" w:hAnsiTheme="minorEastAsia" w:eastAsiaTheme="minorEastAsia" w:cstheme="minorEastAsia"/>
          <w:lang w:val="en-US" w:eastAsia="zh-CN"/>
        </w:rPr>
      </w:pPr>
    </w:p>
    <w:p>
      <w:pPr>
        <w:bidi w:val="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3.2评审办法前附表（详细评审）</w:t>
      </w:r>
    </w:p>
    <w:tbl>
      <w:tblPr>
        <w:tblStyle w:val="15"/>
        <w:tblW w:w="91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6"/>
        <w:gridCol w:w="978"/>
        <w:gridCol w:w="1128"/>
        <w:gridCol w:w="5569"/>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条款号</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评审因素</w:t>
            </w:r>
          </w:p>
        </w:tc>
        <w:tc>
          <w:tcPr>
            <w:tcW w:w="6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分值构成(总分100分)</w:t>
            </w:r>
          </w:p>
        </w:tc>
        <w:tc>
          <w:tcPr>
            <w:tcW w:w="6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（1）企业综合实力：10分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trPr>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（2）劳务资源供应能力：5分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（3）服务承包经验：5分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55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（4）服务管理思路：6分</w:t>
            </w:r>
          </w:p>
        </w:tc>
        <w:tc>
          <w:tcPr>
            <w:tcW w:w="1081"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55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（5）企业业绩证明：6分</w:t>
            </w:r>
          </w:p>
        </w:tc>
        <w:tc>
          <w:tcPr>
            <w:tcW w:w="1081"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（4）报价：70分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报价排名</w:t>
            </w:r>
          </w:p>
        </w:tc>
        <w:tc>
          <w:tcPr>
            <w:tcW w:w="6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按照综合评分从高至低依次排列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条款号</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评分标准</w:t>
            </w:r>
          </w:p>
        </w:tc>
        <w:tc>
          <w:tcPr>
            <w:tcW w:w="5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评分因素</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38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98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企业综合实力</w:t>
            </w:r>
          </w:p>
        </w:tc>
        <w:tc>
          <w:tcPr>
            <w:tcW w:w="113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10分</w:t>
            </w:r>
          </w:p>
        </w:tc>
        <w:tc>
          <w:tcPr>
            <w:tcW w:w="5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（1）提供银行资信证明且无不良记录得2分，否则0分；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389"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8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13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5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（2）提供相关经营许可证者得3分，否则0分；</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 w:hRule="atLeast"/>
        </w:trPr>
        <w:tc>
          <w:tcPr>
            <w:tcW w:w="389"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98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13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5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（3）当前服务企业数量，＞5家的5分，3至5家的得3分，＜3家的得2分。</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9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劳务资源供应能力</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5分</w:t>
            </w:r>
          </w:p>
        </w:tc>
        <w:tc>
          <w:tcPr>
            <w:tcW w:w="55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关于劳务资源、人员供应能力的详细描述，能够有效应对旺季业务的人员需求。（0-5）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7" w:hRule="atLeast"/>
        </w:trPr>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业务承包经验</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4分</w:t>
            </w:r>
          </w:p>
        </w:tc>
        <w:tc>
          <w:tcPr>
            <w:tcW w:w="55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有无相关类似仓储行业装卸搬运劳务服务的承包经验。</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有仓库相关装卸劳务承包经验，得4分；</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有生产型企业装卸劳务承包经验，得2分；</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无以上承包经验，得0分。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9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服务管理思路</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5分</w:t>
            </w:r>
          </w:p>
        </w:tc>
        <w:tc>
          <w:tcPr>
            <w:tcW w:w="55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有关履约合同、保障措施、劳务管理等方面的思路。（0-6分）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9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企业业绩</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6分</w:t>
            </w:r>
          </w:p>
        </w:tc>
        <w:tc>
          <w:tcPr>
            <w:tcW w:w="55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根据报价单位提供的有效的业绩证明资料进行评价。报价单位有效业绩每1项得2分，最高得6分。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9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报价</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70分</w:t>
            </w:r>
          </w:p>
        </w:tc>
        <w:tc>
          <w:tcPr>
            <w:tcW w:w="5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报价为最低报价的单位得分70分；</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其他报价单位按照报价排序依次扣减3分。（即报价第二排序单位得67分，报价第三排序单位得64分；若各家报价单位报价一致，则全部单位得分一致。）</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说明</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Style w:val="22"/>
                <w:rFonts w:hint="eastAsia" w:asciiTheme="minorEastAsia" w:hAnsiTheme="minorEastAsia" w:eastAsiaTheme="minorEastAsia" w:cstheme="minorEastAsia"/>
                <w:sz w:val="21"/>
                <w:szCs w:val="21"/>
                <w:lang w:val="en-US" w:eastAsia="zh-CN" w:bidi="ar"/>
              </w:rPr>
              <w:t>（1）评审成员对所有评分，精确到小数点后两位；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（2）各报价文件的最终得分取去掉一个最高分和最低分后的平均值，精确到小数点后两位；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（3）报价单位应合理填报分项报价和总价。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bl>
    <w:p>
      <w:pPr>
        <w:numPr>
          <w:ilvl w:val="0"/>
          <w:numId w:val="0"/>
        </w:numPr>
        <w:rPr>
          <w:rFonts w:hint="eastAsia" w:asciiTheme="minorEastAsia" w:hAnsiTheme="minorEastAsia" w:eastAsiaTheme="minorEastAsia" w:cstheme="minorEastAsia"/>
          <w:b/>
          <w:bCs w:val="0"/>
          <w:color w:val="000000"/>
          <w:kern w:val="0"/>
          <w:sz w:val="28"/>
          <w:szCs w:val="28"/>
          <w:lang w:val="en-US" w:eastAsia="zh-CN" w:bidi="ar"/>
        </w:rPr>
      </w:pPr>
      <w:r>
        <w:rPr>
          <w:rFonts w:hint="eastAsia" w:asciiTheme="minorEastAsia" w:hAnsiTheme="minorEastAsia" w:eastAsiaTheme="minorEastAsia" w:cstheme="minorEastAsia"/>
          <w:b/>
          <w:bCs w:val="0"/>
          <w:color w:val="000000"/>
          <w:kern w:val="0"/>
          <w:sz w:val="28"/>
          <w:szCs w:val="28"/>
          <w:lang w:val="en-US" w:eastAsia="zh-CN" w:bidi="ar"/>
        </w:rPr>
        <w:t xml:space="preserve">3.3评审方法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本竞价采购项目采用综合评分法。评审委员会对满足竞价文件实质要求的响应文件，按照综合评分由高到低的顺序推荐中标候选人。 </w:t>
      </w:r>
    </w:p>
    <w:p>
      <w:pPr>
        <w:numPr>
          <w:ilvl w:val="0"/>
          <w:numId w:val="0"/>
        </w:numP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4、评审细则</w:t>
      </w:r>
    </w:p>
    <w:p>
      <w:pPr>
        <w:numPr>
          <w:ilvl w:val="0"/>
          <w:numId w:val="0"/>
        </w:numPr>
        <w:spacing w:line="360" w:lineRule="auto"/>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 xml:space="preserve">4.1 详细评审标准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详细评审标准：见竞价人须知前附表中选原则。</w:t>
      </w:r>
    </w:p>
    <w:p>
      <w:pPr>
        <w:numPr>
          <w:ilvl w:val="0"/>
          <w:numId w:val="0"/>
        </w:numPr>
        <w:spacing w:line="360" w:lineRule="auto"/>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 xml:space="preserve">4.2评审程序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4.2.1竞价人有以下情形之一的，评审委员会应当否决其竞价：</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（1）竞价文件没有对竞价文件的实质性要求和条件作出响应。或者对竞价文件的偏差 超出竞价文件规定的偏差范围或最高项数；</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（2）有串通竞价、弄虚作假、行贿等违法行为。</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4.2.2竞价报价有算术错误及其他错误的，评审委员会按以下原则要求竞价人对竞价报价进行修正，并要求竞价人书面澄清确认。竞价人拒不澄清确认的，评审委员会应当否决其竞价；</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（1）竞价文件中的大写金额与小写金额不一致的，以大写金额为准；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（2）总价金额与单价金额不一致的，以单价金额为准，但单价金额小数点有明显错误的除外；</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（3）竞价报价为各分项报价金额之和，竞价报价与分项报价的合价不一致的，应以各分项合价累计数为准，修正竞价报价；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（4）如果分项报价中存在缺漏项，则视为缺漏项价格已包含在其他分项报价之中。 </w:t>
      </w:r>
    </w:p>
    <w:p>
      <w:pPr>
        <w:numPr>
          <w:ilvl w:val="0"/>
          <w:numId w:val="0"/>
        </w:numPr>
        <w:spacing w:line="360" w:lineRule="auto"/>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 xml:space="preserve">4.3 详细评审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4.3.1 评审委员会按规定的评审价格调整方法进行必要的价格调整。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4.3.2 评审委员会发现竞价人的报价明显低于其他竞价报价，使得其竞价报价可能低于其成本的，应当要求该竞价人作出书面说明并提供相应的证明材料。竞价人不能合理说明或者不能提供相应证明材料的，由评审委员会认定该竞价人以低于成本报价竞标，并否决其竞价。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4.4竞价文件的澄清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4.4.1 在评审过程中，评审委员会可以书面形式要求竞价人对竞价文件中含义不明确、对同类问题表述不一致或者有明显文字和计算错误的内容作必要的澄清、说明或补正。澄清、说明或补正应以书面方式进行。评审委员会不接受竞价人主动提出的澄清、说明或补正。 </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4.4.2 澄清、说明或补正不得超出竞价文件的范围且不得改变竞价文件的实质性内容，并构成竞价文件的组成部分。 </w:t>
      </w:r>
    </w:p>
    <w:p>
      <w:pPr>
        <w:numPr>
          <w:ilvl w:val="0"/>
          <w:numId w:val="0"/>
        </w:numPr>
        <w:spacing w:line="360" w:lineRule="auto"/>
        <w:ind w:firstLine="480" w:firstLineChars="20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4.4.3 评审委员会对竞价人提交的澄清、说明或补正有疑问的，可以要求竞价人进一步澄清、说明或补正，直至满足评审委员会的要求。 </w:t>
      </w:r>
      <w:r>
        <w:rPr>
          <w:rFonts w:hint="eastAsia" w:asciiTheme="minorEastAsia" w:hAnsiTheme="minorEastAsia" w:cstheme="minorEastAsia"/>
          <w:color w:val="auto"/>
          <w:sz w:val="24"/>
          <w:highlight w:val="none"/>
          <w:lang w:val="en-US" w:eastAsia="zh-CN"/>
        </w:rPr>
        <w:t xml:space="preserve">   </w:t>
      </w:r>
    </w:p>
    <w:p>
      <w:pPr>
        <w:numPr>
          <w:ilvl w:val="0"/>
          <w:numId w:val="0"/>
        </w:numPr>
        <w:spacing w:line="360" w:lineRule="auto"/>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5、确定中选单位</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（1）发起人有选择接受或拒绝任何报价单位的权利，并对此不作任何说明和解释，也不回答任何提问。</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（2）在报价文件有效期内，发起人根据评定结果，将通过以书面形式（信函、传真）发出中选通知书，通知所选定的中选人，同时通知所有未中选的报价单位，报价文件恕不退还。</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（3）若中选人不履行其报价文件中的有关承诺，将导致其中选被取消。在这种情况下，发起人可另选中选人。</w:t>
      </w:r>
    </w:p>
    <w:p>
      <w:pPr>
        <w:numPr>
          <w:ilvl w:val="0"/>
          <w:numId w:val="0"/>
        </w:numPr>
        <w:spacing w:line="360" w:lineRule="auto"/>
        <w:rPr>
          <w:rFonts w:hint="eastAsia" w:asciiTheme="minorEastAsia" w:hAnsiTheme="minorEastAsia" w:eastAsiaTheme="minorEastAsia" w:cstheme="minorEastAsia"/>
          <w:b/>
          <w:bCs/>
          <w:color w:val="auto"/>
          <w:sz w:val="28"/>
          <w:szCs w:val="28"/>
          <w:highlight w:val="none"/>
          <w:lang w:val="en-US" w:eastAsia="zh-CN"/>
        </w:rPr>
      </w:pPr>
      <w:r>
        <w:rPr>
          <w:rFonts w:hint="eastAsia" w:asciiTheme="minorEastAsia" w:hAnsiTheme="minorEastAsia" w:eastAsiaTheme="minorEastAsia" w:cstheme="minorEastAsia"/>
          <w:b/>
          <w:bCs/>
          <w:color w:val="auto"/>
          <w:sz w:val="28"/>
          <w:szCs w:val="28"/>
          <w:highlight w:val="none"/>
          <w:lang w:val="en-US" w:eastAsia="zh-CN"/>
        </w:rPr>
        <w:t>6、合同签订</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（1）宣布中选后，将按以下程序确定合同，然后签订合同。</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（2）中选人在收到中选通知书后应立即委派全权代表前来与发起单位洽谈，并在</w:t>
      </w:r>
      <w:r>
        <w:rPr>
          <w:rFonts w:hint="eastAsia" w:asciiTheme="minorEastAsia" w:hAnsiTheme="minorEastAsia" w:cstheme="minorEastAsia"/>
          <w:color w:val="auto"/>
          <w:sz w:val="24"/>
          <w:highlight w:val="none"/>
          <w:lang w:val="en-US" w:eastAsia="zh-CN"/>
        </w:rPr>
        <w:t>采购人发出中选通知书的7天</w:t>
      </w:r>
      <w:r>
        <w:rPr>
          <w:rFonts w:hint="eastAsia" w:asciiTheme="minorEastAsia" w:hAnsiTheme="minorEastAsia" w:eastAsiaTheme="minorEastAsia" w:cstheme="minorEastAsia"/>
          <w:color w:val="auto"/>
          <w:sz w:val="24"/>
          <w:highlight w:val="none"/>
          <w:lang w:val="en-US" w:eastAsia="zh-CN"/>
        </w:rPr>
        <w:t>时间内</w:t>
      </w:r>
      <w:r>
        <w:rPr>
          <w:rFonts w:hint="eastAsia" w:asciiTheme="minorEastAsia" w:hAnsiTheme="minorEastAsia" w:cstheme="minorEastAsia"/>
          <w:color w:val="auto"/>
          <w:sz w:val="24"/>
          <w:highlight w:val="none"/>
          <w:lang w:val="en-US" w:eastAsia="zh-CN"/>
        </w:rPr>
        <w:t>完成</w:t>
      </w:r>
      <w:r>
        <w:rPr>
          <w:rFonts w:hint="eastAsia" w:asciiTheme="minorEastAsia" w:hAnsiTheme="minorEastAsia" w:eastAsiaTheme="minorEastAsia" w:cstheme="minorEastAsia"/>
          <w:color w:val="auto"/>
          <w:sz w:val="24"/>
          <w:highlight w:val="none"/>
          <w:lang w:val="en-US" w:eastAsia="zh-CN"/>
        </w:rPr>
        <w:t>合同</w:t>
      </w:r>
      <w:r>
        <w:rPr>
          <w:rFonts w:hint="eastAsia" w:asciiTheme="minorEastAsia" w:hAnsiTheme="minorEastAsia" w:cstheme="minorEastAsia"/>
          <w:color w:val="auto"/>
          <w:sz w:val="24"/>
          <w:highlight w:val="none"/>
          <w:lang w:val="en-US" w:eastAsia="zh-CN"/>
        </w:rPr>
        <w:t>签订，</w:t>
      </w:r>
      <w:r>
        <w:rPr>
          <w:rFonts w:hint="eastAsia" w:asciiTheme="minorEastAsia" w:hAnsiTheme="minorEastAsia" w:eastAsiaTheme="minorEastAsia" w:cstheme="minorEastAsia"/>
          <w:color w:val="auto"/>
          <w:sz w:val="24"/>
          <w:highlight w:val="none"/>
          <w:lang w:val="en-US" w:eastAsia="zh-CN"/>
        </w:rPr>
        <w:t>否则必须承担由此产生的一切后果和责任。</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（3）如果中选人没有按上条的规定办理，发起人将有充分理由取消中选人的中选资格，同时发起人有权按预中选范围另选中选人。</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（4）在签订合同时，发起人有权对本竞价文件所规定的项目清单内容予以增减。</w:t>
      </w:r>
    </w:p>
    <w:p>
      <w:pPr>
        <w:numPr>
          <w:ilvl w:val="0"/>
          <w:numId w:val="0"/>
        </w:num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（5）本项目合同，将以发起人提供的合同版本签订。</w:t>
      </w: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heme="minorEastAsia" w:hAnsiTheme="minorEastAsia" w:eastAsiaTheme="minorEastAsia" w:cstheme="minorEastAsia"/>
          <w:sz w:val="36"/>
          <w:szCs w:val="36"/>
          <w:lang w:val="en-US" w:eastAsia="zh-CN"/>
        </w:rPr>
        <w:sectPr>
          <w:pgSz w:w="11907" w:h="16840"/>
          <w:pgMar w:top="1418" w:right="1701" w:bottom="1418" w:left="1701" w:header="851" w:footer="992" w:gutter="0"/>
          <w:pgNumType w:fmt="decimal"/>
          <w:cols w:space="720" w:num="1"/>
          <w:docGrid w:linePitch="323" w:charSpace="-2"/>
        </w:sect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Theme="minorEastAsia" w:hAnsiTheme="minorEastAsia" w:eastAsiaTheme="minorEastAsia" w:cstheme="minorEastAsia"/>
          <w:sz w:val="44"/>
          <w:szCs w:val="44"/>
          <w:lang w:val="en-US" w:eastAsia="zh-CN"/>
        </w:rPr>
      </w:pPr>
      <w:bookmarkStart w:id="6" w:name="_Toc7504"/>
      <w:r>
        <w:rPr>
          <w:rFonts w:hint="eastAsia" w:asciiTheme="minorEastAsia" w:hAnsiTheme="minorEastAsia" w:eastAsiaTheme="minorEastAsia" w:cstheme="minorEastAsia"/>
          <w:sz w:val="44"/>
          <w:szCs w:val="44"/>
          <w:lang w:val="en-US" w:eastAsia="zh-CN"/>
        </w:rPr>
        <w:t>第</w:t>
      </w:r>
      <w:r>
        <w:rPr>
          <w:rFonts w:hint="eastAsia" w:asciiTheme="minorEastAsia" w:hAnsiTheme="minorEastAsia" w:cstheme="minorEastAsia"/>
          <w:sz w:val="44"/>
          <w:szCs w:val="44"/>
          <w:lang w:val="en-US" w:eastAsia="zh-CN"/>
        </w:rPr>
        <w:t>四部分、</w:t>
      </w:r>
      <w:r>
        <w:rPr>
          <w:rFonts w:hint="eastAsia" w:asciiTheme="minorEastAsia" w:hAnsiTheme="minorEastAsia" w:eastAsiaTheme="minorEastAsia" w:cstheme="minorEastAsia"/>
          <w:sz w:val="44"/>
          <w:szCs w:val="44"/>
          <w:lang w:val="en-US" w:eastAsia="zh-CN"/>
        </w:rPr>
        <w:t>合同条款及格式</w:t>
      </w:r>
      <w:bookmarkEnd w:id="6"/>
    </w:p>
    <w:p>
      <w:pPr>
        <w:numPr>
          <w:ilvl w:val="0"/>
          <w:numId w:val="0"/>
        </w:numPr>
        <w:ind w:leftChars="0"/>
        <w:rPr>
          <w:rFonts w:hint="eastAsia" w:asciiTheme="minorEastAsia" w:hAnsiTheme="minorEastAsia" w:eastAsiaTheme="minorEastAsia" w:cstheme="minorEastAsia"/>
        </w:rPr>
      </w:pPr>
    </w:p>
    <w:p>
      <w:pPr>
        <w:pStyle w:val="4"/>
        <w:bidi w:val="0"/>
        <w:jc w:val="center"/>
        <w:rPr>
          <w:rFonts w:hint="eastAsia" w:asciiTheme="minorEastAsia" w:hAnsiTheme="minorEastAsia" w:eastAsiaTheme="minorEastAsia" w:cstheme="minorEastAsia"/>
          <w:color w:val="auto"/>
          <w:lang w:val="en-US" w:eastAsia="zh-CN"/>
        </w:rPr>
      </w:pPr>
      <w:bookmarkStart w:id="7" w:name="_Toc12600"/>
      <w:bookmarkStart w:id="8" w:name="_Toc20600"/>
      <w:bookmarkStart w:id="9" w:name="_Toc17895"/>
      <w:r>
        <w:rPr>
          <w:rFonts w:hint="eastAsia" w:asciiTheme="minorEastAsia" w:hAnsiTheme="minorEastAsia" w:eastAsiaTheme="minorEastAsia" w:cstheme="minorEastAsia"/>
          <w:color w:val="auto"/>
          <w:lang w:val="en-US" w:eastAsia="zh-CN"/>
        </w:rPr>
        <w:t>贵州交投农业产业发展有限公司</w:t>
      </w:r>
      <w:bookmarkEnd w:id="7"/>
      <w:bookmarkEnd w:id="8"/>
      <w:bookmarkEnd w:id="9"/>
    </w:p>
    <w:p>
      <w:pPr>
        <w:rPr>
          <w:rFonts w:hint="eastAsia" w:asciiTheme="minorEastAsia" w:hAnsiTheme="minorEastAsia" w:eastAsiaTheme="minorEastAsia" w:cstheme="minorEastAsia"/>
          <w:color w:val="auto"/>
          <w:lang w:val="en-US" w:eastAsia="zh-CN"/>
        </w:rPr>
      </w:pPr>
    </w:p>
    <w:p>
      <w:pPr>
        <w:pStyle w:val="4"/>
        <w:bidi w:val="0"/>
        <w:jc w:val="center"/>
        <w:rPr>
          <w:rFonts w:hint="eastAsia" w:asciiTheme="minorEastAsia" w:hAnsiTheme="minorEastAsia" w:eastAsiaTheme="minorEastAsia" w:cstheme="minorEastAsia"/>
          <w:b/>
          <w:bCs/>
          <w:color w:val="auto"/>
          <w:sz w:val="36"/>
          <w:szCs w:val="36"/>
        </w:rPr>
      </w:pPr>
      <w:bookmarkStart w:id="10" w:name="_Toc23313"/>
      <w:bookmarkStart w:id="11" w:name="_Toc15935"/>
      <w:bookmarkStart w:id="12" w:name="_Toc28674"/>
      <w:r>
        <w:rPr>
          <w:rFonts w:hint="eastAsia" w:asciiTheme="minorEastAsia" w:hAnsiTheme="minorEastAsia" w:eastAsiaTheme="minorEastAsia" w:cstheme="minorEastAsia"/>
          <w:color w:val="auto"/>
          <w:lang w:eastAsia="zh-CN"/>
        </w:rPr>
        <w:t>装卸搬运</w:t>
      </w:r>
      <w:r>
        <w:rPr>
          <w:rFonts w:hint="eastAsia" w:asciiTheme="minorEastAsia" w:hAnsiTheme="minorEastAsia" w:eastAsiaTheme="minorEastAsia" w:cstheme="minorEastAsia"/>
          <w:color w:val="auto"/>
        </w:rPr>
        <w:t>劳务外包协议</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1446" w:firstLineChars="400"/>
        <w:jc w:val="both"/>
        <w:textAlignment w:val="auto"/>
        <w:rPr>
          <w:rFonts w:hint="eastAsia" w:asciiTheme="minorEastAsia" w:hAnsiTheme="minorEastAsia" w:eastAsiaTheme="minorEastAsia" w:cstheme="minorEastAsia"/>
          <w:b/>
          <w:bCs/>
          <w:color w:val="auto"/>
          <w:sz w:val="36"/>
          <w:szCs w:val="36"/>
          <w:u w:val="single"/>
          <w:lang w:val="en-US" w:eastAsia="zh-CN"/>
        </w:rPr>
      </w:pPr>
      <w:r>
        <w:rPr>
          <w:rFonts w:hint="eastAsia" w:asciiTheme="minorEastAsia" w:hAnsiTheme="minorEastAsia" w:eastAsiaTheme="minorEastAsia" w:cstheme="minorEastAsia"/>
          <w:b/>
          <w:bCs/>
          <w:color w:val="auto"/>
          <w:sz w:val="36"/>
          <w:szCs w:val="36"/>
          <w:lang w:val="en-US" w:eastAsia="zh-CN"/>
        </w:rPr>
        <w:t>甲方：</w:t>
      </w:r>
      <w:r>
        <w:rPr>
          <w:rFonts w:hint="eastAsia" w:asciiTheme="minorEastAsia" w:hAnsiTheme="minorEastAsia" w:eastAsiaTheme="minorEastAsia" w:cstheme="minorEastAsia"/>
          <w:b/>
          <w:bCs/>
          <w:color w:val="auto"/>
          <w:sz w:val="36"/>
          <w:szCs w:val="36"/>
          <w:u w:val="single"/>
          <w:lang w:val="en-US" w:eastAsia="zh-CN"/>
        </w:rPr>
        <w:t xml:space="preserve"> 贵州交投农业产业发展有限公司 </w:t>
      </w:r>
    </w:p>
    <w:p>
      <w:pPr>
        <w:keepNext w:val="0"/>
        <w:keepLines w:val="0"/>
        <w:pageBreakBefore w:val="0"/>
        <w:widowControl w:val="0"/>
        <w:kinsoku/>
        <w:wordWrap/>
        <w:overflowPunct/>
        <w:topLinePunct w:val="0"/>
        <w:autoSpaceDE/>
        <w:autoSpaceDN/>
        <w:bidi w:val="0"/>
        <w:adjustRightInd/>
        <w:snapToGrid/>
        <w:spacing w:line="500" w:lineRule="exact"/>
        <w:ind w:firstLine="1446" w:firstLineChars="400"/>
        <w:jc w:val="both"/>
        <w:textAlignment w:val="auto"/>
        <w:rPr>
          <w:rFonts w:hint="eastAsia" w:asciiTheme="minorEastAsia" w:hAnsiTheme="minorEastAsia" w:eastAsiaTheme="minorEastAsia" w:cstheme="minorEastAsia"/>
          <w:b/>
          <w:bCs/>
          <w:color w:val="auto"/>
          <w:sz w:val="36"/>
          <w:szCs w:val="36"/>
          <w:u w:val="singl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446" w:firstLineChars="400"/>
        <w:jc w:val="both"/>
        <w:textAlignment w:val="auto"/>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乙方：</w:t>
      </w:r>
      <w:r>
        <w:rPr>
          <w:rFonts w:hint="eastAsia" w:asciiTheme="minorEastAsia" w:hAnsiTheme="minorEastAsia" w:eastAsiaTheme="minorEastAsia" w:cstheme="minorEastAsia"/>
          <w:b/>
          <w:bCs/>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1807" w:firstLineChars="500"/>
        <w:jc w:val="both"/>
        <w:textAlignment w:val="auto"/>
        <w:rPr>
          <w:rFonts w:hint="eastAsia" w:asciiTheme="minorEastAsia" w:hAnsiTheme="minorEastAsia" w:eastAsiaTheme="minorEastAsia" w:cstheme="min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1807" w:firstLineChars="500"/>
        <w:jc w:val="both"/>
        <w:textAlignment w:val="auto"/>
        <w:rPr>
          <w:rFonts w:hint="eastAsia" w:asciiTheme="minorEastAsia" w:hAnsiTheme="minorEastAsia" w:eastAsiaTheme="minorEastAsia" w:cstheme="min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color w:val="auto"/>
          <w:sz w:val="36"/>
          <w:szCs w:val="36"/>
          <w:lang w:val="en-US" w:eastAsia="zh-CN"/>
        </w:rPr>
      </w:pPr>
    </w:p>
    <w:p>
      <w:pPr>
        <w:pStyle w:val="2"/>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auto"/>
          <w:sz w:val="36"/>
          <w:szCs w:val="36"/>
          <w:lang w:val="en-US" w:eastAsia="zh-CN"/>
        </w:rPr>
        <w:t>二O二二年</w:t>
      </w:r>
      <w:r>
        <w:rPr>
          <w:rFonts w:hint="eastAsia" w:asciiTheme="minorEastAsia" w:hAnsiTheme="minorEastAsia" w:cstheme="minorEastAsia"/>
          <w:b/>
          <w:bCs/>
          <w:color w:val="auto"/>
          <w:sz w:val="36"/>
          <w:szCs w:val="36"/>
          <w:lang w:val="en-US" w:eastAsia="zh-CN"/>
        </w:rPr>
        <w:t>XX</w:t>
      </w:r>
      <w:r>
        <w:rPr>
          <w:rFonts w:hint="eastAsia" w:asciiTheme="minorEastAsia" w:hAnsiTheme="minorEastAsia" w:eastAsiaTheme="minorEastAsia" w:cstheme="minorEastAsia"/>
          <w:b/>
          <w:bCs/>
          <w:color w:val="auto"/>
          <w:sz w:val="36"/>
          <w:szCs w:val="36"/>
          <w:lang w:val="en-US" w:eastAsia="zh-CN"/>
        </w:rPr>
        <w:t>月</w:t>
      </w:r>
      <w:r>
        <w:rPr>
          <w:rFonts w:hint="eastAsia" w:asciiTheme="minorEastAsia" w:hAnsiTheme="minorEastAsia" w:eastAsiaTheme="minorEastAsia" w:cstheme="minorEastAsia"/>
          <w:b/>
          <w:bCs/>
          <w:color w:val="auto"/>
          <w:sz w:val="36"/>
          <w:szCs w:val="36"/>
        </w:rPr>
        <w:br w:type="page"/>
      </w:r>
    </w:p>
    <w:p>
      <w:pPr>
        <w:numPr>
          <w:ilvl w:val="0"/>
          <w:numId w:val="0"/>
        </w:numPr>
        <w:ind w:leftChars="0"/>
        <w:rPr>
          <w:rFonts w:hint="eastAsia" w:asciiTheme="minorEastAsia" w:hAnsiTheme="minorEastAsia" w:eastAsiaTheme="minorEastAsia" w:cstheme="minorEastAsia"/>
        </w:rPr>
      </w:pPr>
    </w:p>
    <w:p>
      <w:pPr>
        <w:numPr>
          <w:ilvl w:val="0"/>
          <w:numId w:val="0"/>
        </w:numPr>
        <w:ind w:leftChars="0"/>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劳务外包协议（装卸搬运）</w:t>
      </w:r>
    </w:p>
    <w:p>
      <w:pPr>
        <w:pStyle w:val="2"/>
        <w:ind w:left="0" w:leftChars="0" w:firstLine="5622"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合同编号：</w:t>
      </w:r>
    </w:p>
    <w:p>
      <w:pPr>
        <w:ind w:firstLine="482" w:firstLineChars="200"/>
        <w:rPr>
          <w:rFonts w:hint="eastAsia" w:asciiTheme="minorEastAsia" w:hAnsiTheme="minorEastAsia" w:eastAsiaTheme="minorEastAsia" w:cstheme="minorEastAsia"/>
          <w:b/>
          <w:bCs/>
          <w:sz w:val="24"/>
        </w:rPr>
      </w:pPr>
    </w:p>
    <w:p>
      <w:pPr>
        <w:ind w:firstLine="482" w:firstLineChars="200"/>
        <w:rPr>
          <w:rFonts w:hint="eastAsia" w:asciiTheme="minorEastAsia" w:hAnsiTheme="minorEastAsia" w:eastAsiaTheme="minorEastAsia" w:cstheme="minorEastAsia"/>
          <w:b/>
          <w:bCs/>
          <w:sz w:val="24"/>
          <w:u w:val="single"/>
        </w:rPr>
      </w:pPr>
      <w:r>
        <w:rPr>
          <w:rFonts w:hint="eastAsia" w:asciiTheme="minorEastAsia" w:hAnsiTheme="minorEastAsia" w:eastAsiaTheme="minorEastAsia" w:cstheme="minorEastAsia"/>
          <w:b/>
          <w:bCs/>
          <w:sz w:val="24"/>
        </w:rPr>
        <w:t>甲方：</w:t>
      </w:r>
      <w:r>
        <w:rPr>
          <w:rFonts w:hint="eastAsia" w:asciiTheme="minorEastAsia" w:hAnsiTheme="minorEastAsia" w:eastAsiaTheme="minorEastAsia" w:cstheme="minorEastAsia"/>
          <w:b/>
          <w:bCs/>
          <w:sz w:val="24"/>
          <w:u w:val="single"/>
        </w:rPr>
        <w:t>贵州交投农业产业发展有限公司</w:t>
      </w:r>
    </w:p>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地址：贵州省遵义市新蒲新区虾子社区毛坝组</w:t>
      </w:r>
    </w:p>
    <w:p>
      <w:pPr>
        <w:ind w:firstLine="482" w:firstLineChars="200"/>
        <w:rPr>
          <w:rFonts w:hint="eastAsia" w:asciiTheme="minorEastAsia" w:hAnsiTheme="minorEastAsia" w:eastAsiaTheme="minorEastAsia" w:cstheme="minorEastAsia"/>
          <w:b/>
          <w:bCs/>
          <w:sz w:val="24"/>
        </w:rPr>
      </w:pPr>
    </w:p>
    <w:p>
      <w:pPr>
        <w:ind w:firstLine="482" w:firstLineChars="200"/>
        <w:rPr>
          <w:rFonts w:hint="eastAsia" w:asciiTheme="minorEastAsia" w:hAnsiTheme="minorEastAsia" w:eastAsiaTheme="minorEastAsia" w:cstheme="minorEastAsia"/>
          <w:b/>
          <w:bCs/>
          <w:sz w:val="24"/>
          <w:u w:val="single"/>
        </w:rPr>
      </w:pPr>
      <w:r>
        <w:rPr>
          <w:rFonts w:hint="eastAsia" w:asciiTheme="minorEastAsia" w:hAnsiTheme="minorEastAsia" w:eastAsiaTheme="minorEastAsia" w:cstheme="minorEastAsia"/>
          <w:b/>
          <w:bCs/>
          <w:sz w:val="24"/>
        </w:rPr>
        <w:t>乙方：</w:t>
      </w:r>
      <w:r>
        <w:rPr>
          <w:rFonts w:hint="eastAsia" w:asciiTheme="minorEastAsia" w:hAnsiTheme="minorEastAsia" w:eastAsiaTheme="minorEastAsia" w:cstheme="minorEastAsia"/>
          <w:b/>
          <w:bCs/>
          <w:sz w:val="24"/>
          <w:u w:val="single"/>
        </w:rPr>
        <w:t xml:space="preserve">                        </w:t>
      </w:r>
    </w:p>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地址：  </w:t>
      </w:r>
    </w:p>
    <w:p>
      <w:pPr>
        <w:pStyle w:val="14"/>
        <w:spacing w:before="0"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根据《中华人民共和国合同法》等相关法律法规之规定，甲、乙双方本着平等、自愿、诚实信用的原则，经协商一致后，达成以下协议条款，</w:t>
      </w:r>
      <w:r>
        <w:rPr>
          <w:rFonts w:hint="eastAsia" w:asciiTheme="minorEastAsia" w:hAnsiTheme="minorEastAsia" w:eastAsiaTheme="minorEastAsia" w:cstheme="minorEastAsia"/>
          <w:color w:val="000000"/>
          <w:sz w:val="24"/>
        </w:rPr>
        <w:t>以资共同遵守。</w:t>
      </w:r>
    </w:p>
    <w:p>
      <w:pPr>
        <w:pStyle w:val="14"/>
        <w:spacing w:before="0" w:line="360" w:lineRule="auto"/>
        <w:ind w:firstLine="482" w:firstLineChars="200"/>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第一条 合作内容</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在中国辣椒城综合物流园区（下称“园区”）内经营辣椒仓储业务，为了甲方及时、顺畅、有序的在园区开展辣椒的仓储业务甲方与乙方订立本合作协议，将园区辣椒仓储过程中的装卸搬运外包给乙方，由乙方委派其工作人员完成辣椒装卸搬运事宜。</w:t>
      </w:r>
    </w:p>
    <w:p>
      <w:pPr>
        <w:numPr>
          <w:ilvl w:val="0"/>
          <w:numId w:val="4"/>
        </w:numPr>
        <w:spacing w:line="360" w:lineRule="auto"/>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合作期限</w:t>
      </w:r>
    </w:p>
    <w:p>
      <w:pPr>
        <w:spacing w:line="360" w:lineRule="auto"/>
        <w:ind w:firstLine="481"/>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合作期限</w:t>
      </w:r>
      <w:r>
        <w:rPr>
          <w:rFonts w:hint="eastAsia" w:asciiTheme="minorEastAsia" w:hAnsiTheme="minorEastAsia" w:cstheme="minorEastAsia"/>
          <w:sz w:val="24"/>
          <w:lang w:eastAsia="zh-CN"/>
        </w:rPr>
        <w:t>两</w:t>
      </w:r>
      <w:r>
        <w:rPr>
          <w:rFonts w:hint="eastAsia" w:asciiTheme="minorEastAsia" w:hAnsiTheme="minorEastAsia" w:eastAsiaTheme="minorEastAsia" w:cstheme="minorEastAsia"/>
          <w:sz w:val="24"/>
        </w:rPr>
        <w:t>年，自</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日至</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日止。如本协议到期，双方均无提出异议，则协议有效期自动顺延，以一年内为期。</w:t>
      </w:r>
    </w:p>
    <w:p>
      <w:pPr>
        <w:spacing w:line="360" w:lineRule="auto"/>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第三条 合作报酬</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双方一致同意按以下方式计算装卸搬运费用：</w:t>
      </w:r>
    </w:p>
    <w:p>
      <w:pPr>
        <w:spacing w:line="360" w:lineRule="auto"/>
        <w:ind w:firstLine="480" w:firstLineChars="200"/>
        <w:rPr>
          <w:rFonts w:hint="eastAsia" w:asciiTheme="minorEastAsia" w:hAnsiTheme="minorEastAsia" w:eastAsiaTheme="minorEastAsia" w:cstheme="minorEastAsia"/>
          <w:strike/>
          <w:sz w:val="24"/>
        </w:rPr>
      </w:pPr>
      <w:r>
        <w:rPr>
          <w:rFonts w:hint="eastAsia" w:asciiTheme="minorEastAsia" w:hAnsiTheme="minorEastAsia" w:eastAsiaTheme="minorEastAsia" w:cstheme="minorEastAsia"/>
          <w:sz w:val="24"/>
        </w:rPr>
        <w:t>3.1以巧固架方式堆码的辣椒装卸搬运费用为</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元/吨（含专税）。卸货入库时费用包含：辣椒卸车、将卸下的辣椒装好巧固架、装好后将巧固架拉至电梯间或者库门口；装车出库时费用包含：从电梯间或库门口拉装满辣椒的巧固架至装车月台、从月台上将辣椒按要求装上指定的运输工具，巧固架归位堆好。费用还包含清理装卸搬运辣椒留下的垃圾。</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3.2以托盘或者驶入式货架堆码的辣椒装卸搬运费用为</w:t>
      </w:r>
      <w:r>
        <w:rPr>
          <w:rFonts w:hint="eastAsia" w:asciiTheme="minorEastAsia" w:hAnsiTheme="minorEastAsia" w:cstheme="minorEastAsia"/>
          <w:sz w:val="24"/>
          <w:lang w:val="en-US" w:eastAsia="zh-CN"/>
        </w:rPr>
        <w:t xml:space="preserve">  </w:t>
      </w:r>
      <w:r>
        <w:rPr>
          <w:rFonts w:hint="eastAsia" w:asciiTheme="minorEastAsia" w:hAnsiTheme="minorEastAsia" w:eastAsiaTheme="minorEastAsia" w:cstheme="minorEastAsia"/>
          <w:sz w:val="24"/>
        </w:rPr>
        <w:t>元/吨（含专税）。卸货入库时费用包含：辣椒卸车、将卸下的辣椒装好板车、装好后将辣椒拉至</w:t>
      </w:r>
      <w:bookmarkStart w:id="13" w:name="_Hlk26473943"/>
      <w:r>
        <w:rPr>
          <w:rFonts w:hint="eastAsia" w:asciiTheme="minorEastAsia" w:hAnsiTheme="minorEastAsia" w:eastAsiaTheme="minorEastAsia" w:cstheme="minorEastAsia"/>
          <w:sz w:val="24"/>
        </w:rPr>
        <w:t>库内指定位置，严格按库管员要求堆码好辣椒</w:t>
      </w:r>
      <w:bookmarkEnd w:id="13"/>
      <w:r>
        <w:rPr>
          <w:rFonts w:hint="eastAsia" w:asciiTheme="minorEastAsia" w:hAnsiTheme="minorEastAsia" w:eastAsiaTheme="minorEastAsia" w:cstheme="minorEastAsia"/>
          <w:sz w:val="24"/>
        </w:rPr>
        <w:t>；装车出库时费用包含：按库管员要求从库内指定位置，将辣椒装上板车，将装满辣椒的板车拉至装车月台、从月台上将辣椒按要求装上指定的运输工具。费用还包含清理装卸搬运辣椒留下的垃圾。</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3.3除甲方装卸搬运业务产生的实际费用，乙方不得以任何理由向甲方主张其他任何费用。</w:t>
      </w:r>
    </w:p>
    <w:p>
      <w:pPr>
        <w:spacing w:line="360" w:lineRule="auto"/>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第四条 付款方式</w:t>
      </w:r>
    </w:p>
    <w:p>
      <w:pPr>
        <w:spacing w:line="360" w:lineRule="auto"/>
        <w:ind w:firstLine="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4.1结算周期:按照自然月计算。</w:t>
      </w:r>
    </w:p>
    <w:p>
      <w:pPr>
        <w:spacing w:line="360" w:lineRule="auto"/>
        <w:ind w:firstLine="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4.2乙方每月月初提供上月的对账单给甲方核对上月的装卸搬运量和装卸搬运费用。甲方应在7个工作日内核对完账单。核对完成后双方无异议，乙方按照甲方核对后签字确认的账单开具专用发票。甲方应按双方确认的发票金额支付装卸搬运费用。</w:t>
      </w:r>
    </w:p>
    <w:p>
      <w:pPr>
        <w:spacing w:line="360" w:lineRule="auto"/>
        <w:ind w:firstLine="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4.2付款周期：甲方应在收到乙方开具的合格有效的发票之日起30日内付款。乙方未按照要求提交发票的，甲方有权拒绝支付且不承担任何违约责任。</w:t>
      </w:r>
    </w:p>
    <w:p>
      <w:pPr>
        <w:spacing w:line="360" w:lineRule="auto"/>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第五条 价格调整</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合同期内装卸搬运结算价格不得随意调整，若因整体市场价格变动，经双方协商一致同意调整的，可另签价格调整附加协议，该协议与主体协议具同等法律效应。</w:t>
      </w:r>
    </w:p>
    <w:p>
      <w:pPr>
        <w:spacing w:line="360" w:lineRule="auto"/>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第六条 双方权责</w:t>
      </w:r>
    </w:p>
    <w:p>
      <w:pPr>
        <w:spacing w:line="360" w:lineRule="auto"/>
        <w:ind w:firstLine="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6.1甲方向乙方提出辣椒装卸搬运需求；</w:t>
      </w:r>
    </w:p>
    <w:p>
      <w:pPr>
        <w:spacing w:line="360" w:lineRule="auto"/>
        <w:ind w:firstLine="481"/>
        <w:rPr>
          <w:rFonts w:hint="eastAsia" w:asciiTheme="minorEastAsia" w:hAnsiTheme="minorEastAsia" w:eastAsiaTheme="minorEastAsia" w:cstheme="minorEastAsia"/>
          <w:sz w:val="24"/>
        </w:rPr>
      </w:pPr>
      <w:bookmarkStart w:id="14" w:name="_Hlk26474412"/>
      <w:r>
        <w:rPr>
          <w:rFonts w:hint="eastAsia" w:asciiTheme="minorEastAsia" w:hAnsiTheme="minorEastAsia" w:eastAsiaTheme="minorEastAsia" w:cstheme="minorEastAsia"/>
          <w:sz w:val="24"/>
        </w:rPr>
        <w:t>6.2乙方须委派至少5-10名（18-45岁周岁）健康男性工作人员在园区内待岗，随时完成甲方指定的辣椒装卸事务，确保甲方园区仓储业务安全、及时、顺畅开展；</w:t>
      </w:r>
    </w:p>
    <w:bookmarkEnd w:id="14"/>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6.3乙方委派的工作人员不得具有纹身、不良记录、违法犯罪的行为或前科，除了服从乙方的用工管理之外，还需遵守甲方园区及冷库管理制度；对不服从甲方园区或冷库管理的人员，甲方有权随时要求更换。</w:t>
      </w:r>
    </w:p>
    <w:p>
      <w:pPr>
        <w:spacing w:line="360" w:lineRule="auto"/>
        <w:ind w:firstLine="481"/>
        <w:rPr>
          <w:rFonts w:hint="eastAsia" w:asciiTheme="minorEastAsia" w:hAnsiTheme="minorEastAsia" w:eastAsiaTheme="minorEastAsia" w:cstheme="minorEastAsia"/>
          <w:sz w:val="24"/>
          <w:highlight w:val="red"/>
        </w:rPr>
      </w:pPr>
      <w:r>
        <w:rPr>
          <w:rFonts w:hint="eastAsia" w:asciiTheme="minorEastAsia" w:hAnsiTheme="minorEastAsia" w:eastAsiaTheme="minorEastAsia" w:cstheme="minorEastAsia"/>
          <w:sz w:val="24"/>
        </w:rPr>
        <w:t>6.4乙方应为委派的工作人员依法建立劳动关系，办理相关录用手续，签订相关劳动合同；购买社会保险，并提供有效的劳动安全保障，防止工伤等意外事故的发生；若因乙方未提供有效的劳动安全保障措施或者其他原因而导致意外事故或工伤事件，涉及的的相关赔偿责任均由乙方承担。</w:t>
      </w:r>
    </w:p>
    <w:p>
      <w:pPr>
        <w:spacing w:line="360" w:lineRule="auto"/>
        <w:ind w:firstLine="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6.5乙方与甲方洽谈装卸搬运费用调整时，要本着公平的原则进行，不得以高出周边同行业市场价，也不得以消极怠工、停工、罢工等形式要挟提高费用；</w:t>
      </w:r>
    </w:p>
    <w:p>
      <w:pPr>
        <w:spacing w:line="360" w:lineRule="auto"/>
        <w:ind w:firstLine="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6.6乙方不得组织工作人员以消极怠工、停工、罢工等形式影响甲方装卸搬运入出库事务或甲方园区经营管理秩序。</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6.7乙方应依国家法律依约向委派的工作人员支付工资报酬（包括加班工资、奖金等）、福利待遇以及其它款项。</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6.8乙方负责处理委派的工作人员发生的各类劳动争议和纠纷，不得影响到甲方园区业务的正常进行。</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6.9乙方不得有因工资待遇等原因导致委派的工作人员罢工或严重怠工延误园区甲方的货物装卸搬运，也不得有因乙方原因导致经常性质量事故或严重质量事故。</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6.10乙方应在本合同签订前向甲方提供其有效的营业执照以及相关资质，乙方应按甲方要求提供乙方委派的工作人员的有效证明材料，乙方应对前述文件的真实性和有效性负责。</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6.11乙方应承担委派的工作人员的一切法律责任，包括但不限于按照用工关系解除时的标准支付员工工资，甲方无需对服务人员承担任何义务或责任，一切义务和责任均应由乙方承担。</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6.12因乙方委派的工作人员违反纪律或操作不当等各类事项给甲方造成损失的，乙方应承担赔偿责任。</w:t>
      </w:r>
    </w:p>
    <w:p>
      <w:pPr>
        <w:spacing w:line="360" w:lineRule="auto"/>
        <w:ind w:left="48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第七条 特别条款</w:t>
      </w:r>
    </w:p>
    <w:p>
      <w:pPr>
        <w:spacing w:line="360" w:lineRule="auto"/>
        <w:ind w:firstLine="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7.1乙方负责其委派工作人员的报酬、社保等用工义务，甲方与乙方委派的工作人员不存在劳动关系；</w:t>
      </w:r>
    </w:p>
    <w:p>
      <w:pPr>
        <w:spacing w:line="360" w:lineRule="auto"/>
        <w:ind w:firstLine="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7.2鉴于目前甲方园区有搬运工自行组建的搬运队，为了园区管理秩序正常，乙方应在本协议项下合作后15日内完成搬运队人员的招录工作，使前述人员纳入乙方的员工之列。</w:t>
      </w:r>
    </w:p>
    <w:p>
      <w:pPr>
        <w:spacing w:line="360" w:lineRule="auto"/>
        <w:ind w:left="48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第八条 违约责任</w:t>
      </w:r>
    </w:p>
    <w:p>
      <w:pPr>
        <w:spacing w:line="360" w:lineRule="auto"/>
        <w:ind w:left="48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8.1本协议签订后，未发生法定或约定事由，乙方不得以任何理由终止或解</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除本协议，否则，须向甲方支付违约金人民币50000.00元整；</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8.2乙方违反本协议第四条第6.5、6.6、6.8、6.9款之约定，除了向甲方支付违约金人民币50000.00元整之外，甲方有权解除本协议。</w:t>
      </w:r>
    </w:p>
    <w:p>
      <w:pPr>
        <w:spacing w:line="360" w:lineRule="auto"/>
        <w:ind w:left="48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第九条 争议解决</w:t>
      </w:r>
    </w:p>
    <w:p>
      <w:pPr>
        <w:spacing w:line="360" w:lineRule="auto"/>
        <w:ind w:firstLine="480"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val="0"/>
          <w:bCs w:val="0"/>
          <w:sz w:val="24"/>
        </w:rPr>
        <w:t>如本合同在履行</w:t>
      </w:r>
      <w:r>
        <w:rPr>
          <w:rFonts w:hint="eastAsia" w:asciiTheme="minorEastAsia" w:hAnsiTheme="minorEastAsia" w:eastAsiaTheme="minorEastAsia" w:cstheme="minorEastAsia"/>
          <w:sz w:val="24"/>
        </w:rPr>
        <w:t>过程中发生纠纷，甲乙双方应友好协商解决，协商不成，任何一方均可向甲方所在地人民法院提起诉讼。</w:t>
      </w:r>
    </w:p>
    <w:p>
      <w:pPr>
        <w:spacing w:line="360" w:lineRule="auto"/>
        <w:ind w:left="481"/>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highlight w:val="none"/>
          <w:shd w:val="clear" w:color="auto" w:fill="auto"/>
        </w:rPr>
        <w:t xml:space="preserve">第十条 </w:t>
      </w:r>
      <w:r>
        <w:rPr>
          <w:rFonts w:hint="eastAsia" w:asciiTheme="minorEastAsia" w:hAnsiTheme="minorEastAsia" w:eastAsiaTheme="minorEastAsia" w:cstheme="minorEastAsia"/>
          <w:b/>
          <w:bCs/>
          <w:sz w:val="24"/>
        </w:rPr>
        <w:t>其他条款</w:t>
      </w:r>
    </w:p>
    <w:p>
      <w:pPr>
        <w:spacing w:line="360" w:lineRule="auto"/>
        <w:ind w:firstLine="480" w:firstLineChars="200"/>
        <w:rPr>
          <w:rFonts w:hint="eastAsia" w:asciiTheme="minorEastAsia" w:hAnsiTheme="minorEastAsia" w:eastAsiaTheme="minorEastAsia" w:cstheme="minorEastAsia"/>
          <w:color w:val="000000"/>
          <w:sz w:val="24"/>
          <w:shd w:val="clear" w:color="auto" w:fill="FFFFFF"/>
        </w:rPr>
      </w:pPr>
      <w:r>
        <w:rPr>
          <w:rFonts w:hint="eastAsia" w:asciiTheme="minorEastAsia" w:hAnsiTheme="minorEastAsia" w:eastAsiaTheme="minorEastAsia" w:cstheme="minorEastAsia"/>
          <w:b w:val="0"/>
          <w:bCs w:val="0"/>
          <w:sz w:val="24"/>
        </w:rPr>
        <w:t>本合同经</w:t>
      </w:r>
      <w:r>
        <w:rPr>
          <w:rFonts w:hint="eastAsia" w:asciiTheme="minorEastAsia" w:hAnsiTheme="minorEastAsia" w:eastAsiaTheme="minorEastAsia" w:cstheme="minorEastAsia"/>
          <w:sz w:val="24"/>
        </w:rPr>
        <w:t>甲乙双方签字或者盖章后生效，</w:t>
      </w:r>
      <w:r>
        <w:rPr>
          <w:rFonts w:hint="eastAsia" w:asciiTheme="minorEastAsia" w:hAnsiTheme="minorEastAsia" w:eastAsiaTheme="minorEastAsia" w:cstheme="minorEastAsia"/>
          <w:color w:val="000000"/>
          <w:sz w:val="24"/>
          <w:shd w:val="clear" w:color="auto" w:fill="FFFFFF"/>
        </w:rPr>
        <w:t>未尽事宜，双方可订立补充协议，补充协议与本合同具有同等法律效力。</w:t>
      </w:r>
    </w:p>
    <w:p>
      <w:pPr>
        <w:spacing w:line="5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10.2本合同一式二份，甲方执一份，乙方执一份，均具同等法律效力。</w:t>
      </w:r>
    </w:p>
    <w:p>
      <w:pPr>
        <w:spacing w:line="360" w:lineRule="auto"/>
        <w:rPr>
          <w:rFonts w:hint="eastAsia" w:asciiTheme="minorEastAsia" w:hAnsiTheme="minorEastAsia" w:eastAsiaTheme="minorEastAsia" w:cstheme="minorEastAsia"/>
          <w:sz w:val="24"/>
        </w:rPr>
      </w:pPr>
    </w:p>
    <w:p>
      <w:pPr>
        <w:pStyle w:val="2"/>
        <w:rPr>
          <w:rFonts w:hint="eastAsia" w:asciiTheme="minorEastAsia" w:hAnsiTheme="minorEastAsia" w:eastAsiaTheme="minorEastAsia" w:cstheme="minorEastAsia"/>
        </w:rPr>
      </w:pP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甲方：贵州交投农业产业发展有限公司    乙方：</w:t>
      </w:r>
    </w:p>
    <w:p>
      <w:pPr>
        <w:spacing w:line="360" w:lineRule="auto"/>
        <w:rPr>
          <w:rFonts w:hint="eastAsia" w:asciiTheme="minorEastAsia" w:hAnsiTheme="minorEastAsia" w:eastAsiaTheme="minorEastAsia" w:cstheme="minorEastAsia"/>
          <w:sz w:val="24"/>
        </w:rPr>
      </w:pP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签名盖章：                            签名盖章：</w:t>
      </w:r>
    </w:p>
    <w:p>
      <w:pPr>
        <w:spacing w:line="520" w:lineRule="exact"/>
        <w:ind w:firstLine="3600" w:firstLineChars="1500"/>
        <w:rPr>
          <w:rFonts w:hint="eastAsia" w:asciiTheme="minorEastAsia" w:hAnsiTheme="minorEastAsia" w:eastAsiaTheme="minorEastAsia" w:cstheme="minorEastAsia"/>
          <w:sz w:val="24"/>
        </w:rPr>
      </w:pPr>
    </w:p>
    <w:p>
      <w:pPr>
        <w:spacing w:line="520" w:lineRule="exact"/>
        <w:ind w:firstLine="3600" w:firstLineChars="1500"/>
        <w:rPr>
          <w:rFonts w:hint="eastAsia" w:asciiTheme="minorEastAsia" w:hAnsiTheme="minorEastAsia" w:eastAsiaTheme="minorEastAsia" w:cstheme="minorEastAsia"/>
          <w:sz w:val="24"/>
        </w:rPr>
      </w:pPr>
    </w:p>
    <w:p>
      <w:pPr>
        <w:spacing w:line="520" w:lineRule="exact"/>
        <w:ind w:firstLine="3600" w:firstLineChars="1500"/>
        <w:rPr>
          <w:rFonts w:hint="eastAsia" w:asciiTheme="minorEastAsia" w:hAnsiTheme="minorEastAsia" w:eastAsiaTheme="minorEastAsia" w:cstheme="minorEastAsia"/>
          <w:sz w:val="24"/>
        </w:rPr>
      </w:pPr>
    </w:p>
    <w:p>
      <w:pPr>
        <w:spacing w:line="520" w:lineRule="exact"/>
        <w:ind w:firstLine="4320" w:firstLineChars="1800"/>
        <w:rPr>
          <w:rFonts w:hint="eastAsia" w:asciiTheme="minorEastAsia" w:hAnsiTheme="minorEastAsia" w:eastAsiaTheme="minorEastAsia" w:cstheme="minorEastAsia"/>
          <w:sz w:val="24"/>
        </w:rPr>
      </w:pPr>
    </w:p>
    <w:p>
      <w:pPr>
        <w:spacing w:line="520" w:lineRule="exact"/>
        <w:ind w:firstLine="4320" w:firstLineChars="18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签订时间：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br w:type="page"/>
      </w: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rPr>
      </w:pPr>
      <w:bookmarkStart w:id="15" w:name="_Toc21243"/>
      <w:bookmarkStart w:id="16" w:name="_Toc16258"/>
      <w:r>
        <w:rPr>
          <w:rFonts w:hint="eastAsia" w:asciiTheme="minorEastAsia" w:hAnsiTheme="minorEastAsia" w:eastAsiaTheme="minorEastAsia" w:cstheme="minorEastAsia"/>
        </w:rPr>
        <w:t>第</w:t>
      </w:r>
      <w:r>
        <w:rPr>
          <w:rFonts w:hint="eastAsia" w:asciiTheme="minorEastAsia" w:hAnsiTheme="minorEastAsia" w:cstheme="minorEastAsia"/>
          <w:lang w:eastAsia="zh-CN"/>
        </w:rPr>
        <w:t>五部分、</w:t>
      </w:r>
      <w:r>
        <w:rPr>
          <w:rFonts w:hint="eastAsia" w:asciiTheme="minorEastAsia" w:hAnsiTheme="minorEastAsia" w:eastAsiaTheme="minorEastAsia" w:cstheme="minorEastAsia"/>
          <w:lang w:eastAsia="zh-CN"/>
        </w:rPr>
        <w:t>报价</w:t>
      </w:r>
      <w:r>
        <w:rPr>
          <w:rFonts w:hint="eastAsia" w:asciiTheme="minorEastAsia" w:hAnsiTheme="minorEastAsia" w:eastAsiaTheme="minorEastAsia" w:cstheme="minorEastAsia"/>
        </w:rPr>
        <w:t>文件格式</w:t>
      </w:r>
      <w:bookmarkEnd w:id="15"/>
      <w:bookmarkEnd w:id="16"/>
    </w:p>
    <w:p>
      <w:pPr>
        <w:jc w:val="center"/>
        <w:rPr>
          <w:rFonts w:hint="eastAsia" w:asciiTheme="minorEastAsia" w:hAnsiTheme="minorEastAsia" w:eastAsiaTheme="minorEastAsia" w:cstheme="minorEastAsia"/>
          <w:b/>
        </w:rPr>
      </w:pPr>
    </w:p>
    <w:p>
      <w:pPr>
        <w:pStyle w:val="1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rPr>
        <w:t xml:space="preserve">                             </w:t>
      </w:r>
    </w:p>
    <w:p>
      <w:pPr>
        <w:jc w:val="center"/>
        <w:rPr>
          <w:rFonts w:hint="eastAsia" w:asciiTheme="minorEastAsia" w:hAnsiTheme="minorEastAsia" w:eastAsiaTheme="minorEastAsia" w:cstheme="minorEastAsia"/>
          <w:sz w:val="24"/>
        </w:rPr>
      </w:pPr>
    </w:p>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bidi w:val="0"/>
        <w:jc w:val="center"/>
        <w:rPr>
          <w:rFonts w:hint="eastAsia" w:asciiTheme="minorEastAsia" w:hAnsiTheme="minorEastAsia" w:eastAsiaTheme="minorEastAsia" w:cstheme="minorEastAsia"/>
          <w:sz w:val="72"/>
          <w:szCs w:val="72"/>
        </w:rPr>
      </w:pPr>
      <w:bookmarkStart w:id="17" w:name="_Toc23520"/>
      <w:r>
        <w:rPr>
          <w:rFonts w:hint="eastAsia" w:asciiTheme="minorEastAsia" w:hAnsiTheme="minorEastAsia" w:eastAsiaTheme="minorEastAsia" w:cstheme="minorEastAsia"/>
          <w:sz w:val="72"/>
          <w:szCs w:val="72"/>
          <w:lang w:eastAsia="zh-CN"/>
        </w:rPr>
        <w:t>报</w:t>
      </w:r>
      <w:r>
        <w:rPr>
          <w:rFonts w:hint="eastAsia" w:asciiTheme="minorEastAsia" w:hAnsiTheme="minorEastAsia" w:eastAsiaTheme="minorEastAsia" w:cstheme="minorEastAsia"/>
          <w:sz w:val="72"/>
          <w:szCs w:val="72"/>
        </w:rPr>
        <w:t xml:space="preserve">  </w:t>
      </w:r>
      <w:r>
        <w:rPr>
          <w:rFonts w:hint="eastAsia" w:asciiTheme="minorEastAsia" w:hAnsiTheme="minorEastAsia" w:eastAsiaTheme="minorEastAsia" w:cstheme="minorEastAsia"/>
          <w:sz w:val="72"/>
          <w:szCs w:val="72"/>
          <w:lang w:eastAsia="zh-CN"/>
        </w:rPr>
        <w:t>价</w:t>
      </w:r>
      <w:r>
        <w:rPr>
          <w:rFonts w:hint="eastAsia" w:asciiTheme="minorEastAsia" w:hAnsiTheme="minorEastAsia" w:eastAsiaTheme="minorEastAsia" w:cstheme="minorEastAsia"/>
          <w:sz w:val="72"/>
          <w:szCs w:val="72"/>
        </w:rPr>
        <w:t xml:space="preserve">  文  件</w:t>
      </w:r>
      <w:bookmarkEnd w:id="17"/>
    </w:p>
    <w:p>
      <w:pPr>
        <w:bidi w:val="0"/>
        <w:rPr>
          <w:rFonts w:hint="eastAsia" w:asciiTheme="minorEastAsia" w:hAnsiTheme="minorEastAsia" w:eastAsiaTheme="minorEastAsia" w:cstheme="minorEastAsia"/>
          <w:sz w:val="36"/>
          <w:szCs w:val="36"/>
        </w:rPr>
      </w:pPr>
    </w:p>
    <w:p>
      <w:pPr>
        <w:bidi w:val="0"/>
        <w:rPr>
          <w:rFonts w:hint="eastAsia" w:asciiTheme="minorEastAsia" w:hAnsiTheme="minorEastAsia" w:eastAsiaTheme="minorEastAsia" w:cstheme="minorEastAsia"/>
          <w:sz w:val="36"/>
          <w:szCs w:val="36"/>
        </w:rPr>
      </w:pPr>
    </w:p>
    <w:p>
      <w:pPr>
        <w:bidi w:val="0"/>
        <w:rPr>
          <w:rFonts w:hint="eastAsia" w:asciiTheme="minorEastAsia" w:hAnsiTheme="minorEastAsia" w:eastAsiaTheme="minorEastAsia" w:cstheme="minorEastAsia"/>
          <w:sz w:val="36"/>
          <w:szCs w:val="36"/>
          <w:lang w:val="en-US"/>
        </w:rPr>
      </w:pPr>
      <w:r>
        <w:rPr>
          <w:rFonts w:hint="eastAsia" w:asciiTheme="minorEastAsia" w:hAnsiTheme="minorEastAsia" w:eastAsiaTheme="minorEastAsia" w:cstheme="minorEastAsia"/>
          <w:sz w:val="36"/>
          <w:szCs w:val="36"/>
        </w:rPr>
        <w:t xml:space="preserve">      </w:t>
      </w:r>
      <w:bookmarkStart w:id="18" w:name="_Toc32023"/>
      <w:r>
        <w:rPr>
          <w:rFonts w:hint="eastAsia" w:asciiTheme="minorEastAsia" w:hAnsiTheme="minorEastAsia" w:eastAsiaTheme="minorEastAsia" w:cstheme="minorEastAsia"/>
          <w:sz w:val="36"/>
          <w:szCs w:val="36"/>
        </w:rPr>
        <w:t>项 目 名 称：</w:t>
      </w:r>
      <w:bookmarkEnd w:id="18"/>
      <w:r>
        <w:rPr>
          <w:rFonts w:hint="eastAsia" w:asciiTheme="minorEastAsia" w:hAnsiTheme="minorEastAsia" w:eastAsiaTheme="minorEastAsia" w:cstheme="minorEastAsia"/>
          <w:sz w:val="36"/>
          <w:szCs w:val="36"/>
          <w:lang w:val="en-US" w:eastAsia="zh-CN"/>
        </w:rPr>
        <w:t>仓储业务装卸搬运劳务外包</w:t>
      </w:r>
    </w:p>
    <w:p>
      <w:pPr>
        <w:bidi w:val="0"/>
        <w:rPr>
          <w:rFonts w:hint="eastAsia" w:asciiTheme="minorEastAsia" w:hAnsiTheme="minorEastAsia" w:eastAsiaTheme="minorEastAsia" w:cstheme="minorEastAsia"/>
          <w:sz w:val="36"/>
          <w:szCs w:val="36"/>
        </w:rPr>
      </w:pPr>
    </w:p>
    <w:p>
      <w:pPr>
        <w:bidi w:val="0"/>
        <w:ind w:firstLine="1080" w:firstLineChars="300"/>
        <w:rPr>
          <w:rFonts w:hint="eastAsia" w:asciiTheme="minorEastAsia" w:hAnsiTheme="minorEastAsia" w:eastAsiaTheme="minorEastAsia" w:cstheme="minorEastAsia"/>
          <w:sz w:val="36"/>
          <w:szCs w:val="36"/>
          <w:lang w:val="en-US"/>
        </w:rPr>
      </w:pPr>
      <w:bookmarkStart w:id="19" w:name="_Toc11102"/>
      <w:r>
        <w:rPr>
          <w:rFonts w:hint="eastAsia" w:asciiTheme="minorEastAsia" w:hAnsiTheme="minorEastAsia" w:eastAsiaTheme="minorEastAsia" w:cstheme="minorEastAsia"/>
          <w:sz w:val="36"/>
          <w:szCs w:val="36"/>
          <w:lang w:eastAsia="zh-CN"/>
        </w:rPr>
        <w:t>项</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lang w:eastAsia="zh-CN"/>
        </w:rPr>
        <w:t>目</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rPr>
        <w:t>编 号：JT</w:t>
      </w:r>
      <w:r>
        <w:rPr>
          <w:rFonts w:hint="eastAsia" w:asciiTheme="minorEastAsia" w:hAnsiTheme="minorEastAsia" w:eastAsiaTheme="minorEastAsia" w:cstheme="minorEastAsia"/>
          <w:sz w:val="36"/>
          <w:szCs w:val="36"/>
          <w:lang w:val="en-US" w:eastAsia="zh-CN"/>
        </w:rPr>
        <w:t>NFZXBY</w:t>
      </w:r>
      <w:r>
        <w:rPr>
          <w:rFonts w:hint="eastAsia" w:asciiTheme="minorEastAsia" w:hAnsiTheme="minorEastAsia" w:eastAsiaTheme="minorEastAsia" w:cstheme="minorEastAsia"/>
          <w:sz w:val="36"/>
          <w:szCs w:val="36"/>
          <w:lang w:eastAsia="zh-CN"/>
        </w:rPr>
        <w:t>—</w:t>
      </w:r>
      <w:r>
        <w:rPr>
          <w:rFonts w:hint="eastAsia" w:asciiTheme="minorEastAsia" w:hAnsiTheme="minorEastAsia" w:eastAsiaTheme="minorEastAsia" w:cstheme="minorEastAsia"/>
          <w:sz w:val="36"/>
          <w:szCs w:val="36"/>
          <w:lang w:val="en-US" w:eastAsia="zh-CN"/>
        </w:rPr>
        <w:t>2022</w:t>
      </w:r>
      <w:bookmarkEnd w:id="19"/>
      <w:r>
        <w:rPr>
          <w:rFonts w:hint="eastAsia" w:asciiTheme="minorEastAsia" w:hAnsiTheme="minorEastAsia" w:eastAsiaTheme="minorEastAsia" w:cstheme="minorEastAsia"/>
          <w:sz w:val="36"/>
          <w:szCs w:val="36"/>
          <w:lang w:val="en-US" w:eastAsia="zh-CN"/>
        </w:rPr>
        <w:t>01</w:t>
      </w:r>
    </w:p>
    <w:p>
      <w:pPr>
        <w:bidi w:val="0"/>
        <w:rPr>
          <w:rFonts w:hint="eastAsia" w:asciiTheme="minorEastAsia" w:hAnsiTheme="minorEastAsia" w:eastAsiaTheme="minorEastAsia" w:cstheme="minorEastAsia"/>
          <w:sz w:val="36"/>
          <w:szCs w:val="36"/>
        </w:rPr>
      </w:pPr>
    </w:p>
    <w:p>
      <w:pPr>
        <w:bidi w:val="0"/>
        <w:rPr>
          <w:rFonts w:hint="eastAsia" w:asciiTheme="minorEastAsia" w:hAnsiTheme="minorEastAsia" w:eastAsiaTheme="minorEastAsia" w:cstheme="minorEastAsia"/>
          <w:sz w:val="36"/>
          <w:szCs w:val="36"/>
        </w:rPr>
      </w:pPr>
    </w:p>
    <w:p>
      <w:pPr>
        <w:bidi w:val="0"/>
        <w:rPr>
          <w:rFonts w:hint="eastAsia" w:asciiTheme="minorEastAsia" w:hAnsiTheme="minorEastAsia" w:eastAsiaTheme="minorEastAsia" w:cstheme="minorEastAsia"/>
          <w:sz w:val="36"/>
          <w:szCs w:val="36"/>
        </w:rPr>
      </w:pPr>
    </w:p>
    <w:p>
      <w:pPr>
        <w:bidi w:val="0"/>
        <w:rPr>
          <w:rFonts w:hint="eastAsia" w:asciiTheme="minorEastAsia" w:hAnsiTheme="minorEastAsia" w:eastAsiaTheme="minorEastAsia" w:cstheme="minorEastAsia"/>
          <w:sz w:val="36"/>
          <w:szCs w:val="36"/>
        </w:rPr>
      </w:pPr>
    </w:p>
    <w:p>
      <w:pPr>
        <w:bidi w:val="0"/>
        <w:rPr>
          <w:rFonts w:hint="eastAsia" w:asciiTheme="minorEastAsia" w:hAnsiTheme="minorEastAsia" w:eastAsiaTheme="minorEastAsia" w:cstheme="minorEastAsia"/>
          <w:sz w:val="36"/>
          <w:szCs w:val="36"/>
        </w:rPr>
      </w:pPr>
    </w:p>
    <w:p>
      <w:pPr>
        <w:bidi w:val="0"/>
        <w:rPr>
          <w:rFonts w:hint="eastAsia" w:asciiTheme="minorEastAsia" w:hAnsiTheme="minorEastAsia" w:eastAsiaTheme="minorEastAsia" w:cstheme="minorEastAsia"/>
          <w:sz w:val="36"/>
          <w:szCs w:val="36"/>
        </w:rPr>
      </w:pPr>
    </w:p>
    <w:p>
      <w:pPr>
        <w:bidi w:val="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 xml:space="preserve">       </w:t>
      </w:r>
      <w:bookmarkStart w:id="20" w:name="_Toc32247"/>
      <w:r>
        <w:rPr>
          <w:rFonts w:hint="eastAsia" w:asciiTheme="minorEastAsia" w:hAnsiTheme="minorEastAsia" w:eastAsiaTheme="minorEastAsia" w:cstheme="minorEastAsia"/>
          <w:sz w:val="36"/>
          <w:szCs w:val="36"/>
          <w:lang w:eastAsia="zh-CN"/>
        </w:rPr>
        <w:t>报</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lang w:eastAsia="zh-CN"/>
        </w:rPr>
        <w:t>价</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lang w:eastAsia="zh-CN"/>
        </w:rPr>
        <w:t>单</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lang w:eastAsia="zh-CN"/>
        </w:rPr>
        <w:t>位</w:t>
      </w:r>
      <w:r>
        <w:rPr>
          <w:rFonts w:hint="eastAsia" w:asciiTheme="minorEastAsia" w:hAnsiTheme="minorEastAsia" w:eastAsiaTheme="minorEastAsia" w:cstheme="minorEastAsia"/>
          <w:sz w:val="36"/>
          <w:szCs w:val="36"/>
        </w:rPr>
        <w:t>：               (盖单位章)</w:t>
      </w:r>
      <w:bookmarkEnd w:id="20"/>
    </w:p>
    <w:p>
      <w:pPr>
        <w:bidi w:val="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lang w:val="en-US" w:eastAsia="zh-CN"/>
        </w:rPr>
        <w:t xml:space="preserve">       </w:t>
      </w:r>
      <w:bookmarkStart w:id="21" w:name="_Toc29777"/>
      <w:r>
        <w:rPr>
          <w:rFonts w:hint="eastAsia" w:asciiTheme="minorEastAsia" w:hAnsiTheme="minorEastAsia" w:eastAsiaTheme="minorEastAsia" w:cstheme="minorEastAsia"/>
          <w:sz w:val="36"/>
          <w:szCs w:val="36"/>
        </w:rPr>
        <w:t>法</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rPr>
        <w:t>定</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rPr>
        <w:t>代</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rPr>
        <w:t>表</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rPr>
        <w:t>人</w:t>
      </w:r>
      <w:bookmarkEnd w:id="21"/>
    </w:p>
    <w:p>
      <w:pPr>
        <w:bidi w:val="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lang w:val="en-US" w:eastAsia="zh-CN"/>
        </w:rPr>
        <w:t xml:space="preserve">       </w:t>
      </w:r>
      <w:bookmarkStart w:id="22" w:name="_Toc29576"/>
      <w:r>
        <w:rPr>
          <w:rFonts w:hint="eastAsia" w:asciiTheme="minorEastAsia" w:hAnsiTheme="minorEastAsia" w:eastAsiaTheme="minorEastAsia" w:cstheme="minorEastAsia"/>
          <w:sz w:val="36"/>
          <w:szCs w:val="36"/>
        </w:rPr>
        <w:t xml:space="preserve">或其委托代理人：          </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rPr>
        <w:t xml:space="preserve">  (签字)</w:t>
      </w:r>
      <w:bookmarkEnd w:id="22"/>
    </w:p>
    <w:p>
      <w:pPr>
        <w:bidi w:val="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 xml:space="preserve">       </w:t>
      </w:r>
      <w:bookmarkStart w:id="23" w:name="_Toc2304"/>
      <w:r>
        <w:rPr>
          <w:rFonts w:hint="eastAsia" w:asciiTheme="minorEastAsia" w:hAnsiTheme="minorEastAsia" w:eastAsiaTheme="minorEastAsia" w:cstheme="minorEastAsia"/>
          <w:sz w:val="36"/>
          <w:szCs w:val="36"/>
        </w:rPr>
        <w:t xml:space="preserve">日    </w:t>
      </w:r>
      <w:r>
        <w:rPr>
          <w:rFonts w:hint="eastAsia" w:asciiTheme="minorEastAsia" w:hAnsiTheme="minorEastAsia" w:eastAsiaTheme="minorEastAsia" w:cstheme="minorEastAsia"/>
          <w:sz w:val="36"/>
          <w:szCs w:val="36"/>
          <w:lang w:val="en-US" w:eastAsia="zh-CN"/>
        </w:rPr>
        <w:t xml:space="preserve">   </w:t>
      </w:r>
      <w:r>
        <w:rPr>
          <w:rFonts w:hint="eastAsia" w:asciiTheme="minorEastAsia" w:hAnsiTheme="minorEastAsia" w:eastAsiaTheme="minorEastAsia" w:cstheme="minorEastAsia"/>
          <w:sz w:val="36"/>
          <w:szCs w:val="36"/>
        </w:rPr>
        <w:t xml:space="preserve">  期 ：</w:t>
      </w:r>
      <w:bookmarkEnd w:id="23"/>
      <w:r>
        <w:rPr>
          <w:rFonts w:hint="eastAsia" w:asciiTheme="minorEastAsia" w:hAnsiTheme="minorEastAsia" w:eastAsiaTheme="minorEastAsia" w:cstheme="minorEastAsia"/>
          <w:sz w:val="36"/>
          <w:szCs w:val="36"/>
        </w:rPr>
        <w:t xml:space="preserve">               </w:t>
      </w:r>
    </w:p>
    <w:p>
      <w:pPr>
        <w:bidi w:val="0"/>
        <w:rPr>
          <w:rFonts w:hint="eastAsia" w:asciiTheme="minorEastAsia" w:hAnsiTheme="minorEastAsia" w:eastAsiaTheme="minorEastAsia" w:cstheme="minorEastAsia"/>
          <w:sz w:val="36"/>
          <w:szCs w:val="36"/>
          <w:lang w:eastAsia="zh-CN"/>
        </w:rPr>
      </w:pPr>
      <w:r>
        <w:rPr>
          <w:rFonts w:hint="eastAsia" w:asciiTheme="minorEastAsia" w:hAnsiTheme="minorEastAsia" w:eastAsiaTheme="minorEastAsia" w:cstheme="minorEastAsia"/>
          <w:sz w:val="36"/>
          <w:szCs w:val="36"/>
          <w:lang w:eastAsia="zh-CN"/>
        </w:rPr>
        <w:br w:type="page"/>
      </w:r>
    </w:p>
    <w:p>
      <w:pPr>
        <w:bidi w:val="0"/>
        <w:jc w:val="center"/>
        <w:rPr>
          <w:rFonts w:hint="eastAsia" w:asciiTheme="minorEastAsia" w:hAnsiTheme="minorEastAsia" w:eastAsiaTheme="minorEastAsia" w:cstheme="minorEastAsia"/>
          <w:sz w:val="32"/>
          <w:szCs w:val="32"/>
          <w:lang w:eastAsia="zh-CN"/>
        </w:rPr>
      </w:pPr>
      <w:bookmarkStart w:id="24" w:name="_Toc8557"/>
      <w:r>
        <w:rPr>
          <w:rFonts w:hint="eastAsia" w:asciiTheme="minorEastAsia" w:hAnsiTheme="minorEastAsia" w:eastAsiaTheme="minorEastAsia" w:cstheme="minorEastAsia"/>
          <w:sz w:val="32"/>
          <w:szCs w:val="32"/>
          <w:lang w:eastAsia="zh-CN"/>
        </w:rPr>
        <w:t>目    录</w:t>
      </w:r>
      <w:bookmarkEnd w:id="24"/>
    </w:p>
    <w:p>
      <w:pPr>
        <w:bidi w:val="0"/>
        <w:jc w:val="center"/>
        <w:rPr>
          <w:rFonts w:hint="eastAsia" w:asciiTheme="minorEastAsia" w:hAnsiTheme="minorEastAsia" w:eastAsiaTheme="minorEastAsia" w:cstheme="minorEastAsia"/>
          <w:sz w:val="40"/>
          <w:szCs w:val="40"/>
          <w:lang w:eastAsia="zh-CN"/>
        </w:rPr>
      </w:pPr>
    </w:p>
    <w:p>
      <w:pPr>
        <w:numPr>
          <w:ilvl w:val="0"/>
          <w:numId w:val="5"/>
        </w:numPr>
        <w:bidi w:val="0"/>
        <w:rPr>
          <w:rFonts w:hint="eastAsia" w:asciiTheme="minorEastAsia" w:hAnsiTheme="minorEastAsia" w:eastAsiaTheme="minorEastAsia" w:cstheme="minorEastAsia"/>
          <w:sz w:val="24"/>
          <w:szCs w:val="24"/>
          <w:lang w:eastAsia="zh-CN"/>
        </w:rPr>
      </w:pPr>
      <w:bookmarkStart w:id="25" w:name="_Toc22299"/>
      <w:r>
        <w:rPr>
          <w:rFonts w:hint="eastAsia" w:asciiTheme="minorEastAsia" w:hAnsiTheme="minorEastAsia" w:eastAsiaTheme="minorEastAsia" w:cstheme="minorEastAsia"/>
          <w:sz w:val="24"/>
          <w:szCs w:val="24"/>
          <w:lang w:eastAsia="zh-CN"/>
        </w:rPr>
        <w:t>报价书</w:t>
      </w:r>
      <w:bookmarkEnd w:id="25"/>
    </w:p>
    <w:p>
      <w:pPr>
        <w:numPr>
          <w:ilvl w:val="0"/>
          <w:numId w:val="5"/>
        </w:numPr>
        <w:bidi w:val="0"/>
        <w:rPr>
          <w:rFonts w:hint="eastAsia" w:asciiTheme="minorEastAsia" w:hAnsiTheme="minorEastAsia" w:eastAsiaTheme="minorEastAsia" w:cstheme="minorEastAsia"/>
          <w:sz w:val="24"/>
          <w:szCs w:val="24"/>
          <w:lang w:eastAsia="zh-CN"/>
        </w:rPr>
      </w:pPr>
      <w:bookmarkStart w:id="26" w:name="_Toc23777"/>
      <w:r>
        <w:rPr>
          <w:rFonts w:hint="eastAsia" w:asciiTheme="minorEastAsia" w:hAnsiTheme="minorEastAsia" w:eastAsiaTheme="minorEastAsia" w:cstheme="minorEastAsia"/>
          <w:sz w:val="24"/>
          <w:szCs w:val="24"/>
          <w:lang w:val="en-US" w:eastAsia="zh-CN"/>
        </w:rPr>
        <w:t>法定代表人身份证明</w:t>
      </w:r>
      <w:bookmarkEnd w:id="26"/>
    </w:p>
    <w:p>
      <w:pPr>
        <w:numPr>
          <w:ilvl w:val="0"/>
          <w:numId w:val="5"/>
        </w:numPr>
        <w:bidi w:val="0"/>
        <w:rPr>
          <w:rFonts w:hint="eastAsia" w:asciiTheme="minorEastAsia" w:hAnsiTheme="minorEastAsia" w:eastAsiaTheme="minorEastAsia" w:cstheme="minorEastAsia"/>
          <w:sz w:val="24"/>
          <w:szCs w:val="24"/>
          <w:lang w:eastAsia="zh-CN"/>
        </w:rPr>
      </w:pPr>
      <w:bookmarkStart w:id="27" w:name="_Toc11277"/>
      <w:r>
        <w:rPr>
          <w:rFonts w:hint="eastAsia" w:asciiTheme="minorEastAsia" w:hAnsiTheme="minorEastAsia" w:eastAsiaTheme="minorEastAsia" w:cstheme="minorEastAsia"/>
          <w:sz w:val="24"/>
          <w:szCs w:val="24"/>
          <w:lang w:val="en-US" w:eastAsia="zh-CN"/>
        </w:rPr>
        <w:t>法定代表人授权书</w:t>
      </w:r>
      <w:bookmarkEnd w:id="27"/>
    </w:p>
    <w:p>
      <w:pPr>
        <w:numPr>
          <w:ilvl w:val="0"/>
          <w:numId w:val="5"/>
        </w:numPr>
        <w:bidi w:val="0"/>
        <w:rPr>
          <w:rFonts w:hint="eastAsia" w:asciiTheme="minorEastAsia" w:hAnsiTheme="minorEastAsia" w:eastAsiaTheme="minorEastAsia" w:cstheme="minorEastAsia"/>
          <w:sz w:val="24"/>
          <w:szCs w:val="24"/>
        </w:rPr>
      </w:pPr>
      <w:bookmarkStart w:id="28" w:name="_Toc24125"/>
      <w:r>
        <w:rPr>
          <w:rFonts w:hint="eastAsia" w:asciiTheme="minorEastAsia" w:hAnsiTheme="minorEastAsia" w:eastAsiaTheme="minorEastAsia" w:cstheme="minorEastAsia"/>
          <w:sz w:val="24"/>
          <w:szCs w:val="24"/>
          <w:lang w:val="en-US" w:eastAsia="zh-CN"/>
        </w:rPr>
        <w:t>报价明细</w:t>
      </w:r>
      <w:r>
        <w:rPr>
          <w:rFonts w:hint="eastAsia" w:asciiTheme="minorEastAsia" w:hAnsiTheme="minorEastAsia" w:eastAsiaTheme="minorEastAsia" w:cstheme="minorEastAsia"/>
          <w:sz w:val="24"/>
          <w:szCs w:val="24"/>
        </w:rPr>
        <w:t>表</w:t>
      </w:r>
      <w:bookmarkEnd w:id="28"/>
    </w:p>
    <w:p>
      <w:pPr>
        <w:numPr>
          <w:ilvl w:val="0"/>
          <w:numId w:val="0"/>
        </w:numPr>
        <w:bidi w:val="0"/>
        <w:rPr>
          <w:rFonts w:hint="eastAsia" w:asciiTheme="minorEastAsia" w:hAnsiTheme="minorEastAsia" w:eastAsiaTheme="minorEastAsia" w:cstheme="minorEastAsia"/>
          <w:sz w:val="24"/>
          <w:szCs w:val="24"/>
        </w:rPr>
      </w:pPr>
      <w:bookmarkStart w:id="29" w:name="_Toc29476"/>
      <w:r>
        <w:rPr>
          <w:rFonts w:hint="eastAsia" w:asciiTheme="minorEastAsia" w:hAnsiTheme="minorEastAsia" w:eastAsiaTheme="minorEastAsia" w:cstheme="minorEastAsia"/>
          <w:sz w:val="24"/>
          <w:szCs w:val="24"/>
          <w:lang w:val="en-US" w:eastAsia="zh-CN"/>
        </w:rPr>
        <w:t xml:space="preserve">5. </w:t>
      </w:r>
      <w:r>
        <w:rPr>
          <w:rFonts w:hint="eastAsia" w:asciiTheme="minorEastAsia" w:hAnsiTheme="minorEastAsia" w:eastAsiaTheme="minorEastAsia" w:cstheme="minorEastAsia"/>
          <w:sz w:val="24"/>
          <w:szCs w:val="24"/>
        </w:rPr>
        <w:t>资格证明文件</w:t>
      </w:r>
      <w:bookmarkEnd w:id="29"/>
    </w:p>
    <w:p>
      <w:pPr>
        <w:numPr>
          <w:ilvl w:val="0"/>
          <w:numId w:val="0"/>
        </w:num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（1）营业执照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复印件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cr/>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资质证明文件（复印件）、企业或法人荣誉证书（复印件）</w:t>
      </w:r>
    </w:p>
    <w:p>
      <w:pPr>
        <w:numPr>
          <w:ilvl w:val="0"/>
          <w:numId w:val="0"/>
        </w:num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bookmarkStart w:id="30" w:name="_Toc28317"/>
      <w:r>
        <w:rPr>
          <w:rFonts w:hint="eastAsia" w:asciiTheme="minorEastAsia" w:hAnsiTheme="minorEastAsia" w:eastAsiaTheme="minorEastAsia" w:cstheme="minorEastAsia"/>
          <w:sz w:val="24"/>
          <w:szCs w:val="24"/>
          <w:lang w:val="en-US" w:eastAsia="zh-CN"/>
        </w:rPr>
        <w:t>竞价人劳务资源能力、劳务人员供应能力的详细描述</w:t>
      </w:r>
    </w:p>
    <w:p>
      <w:pPr>
        <w:numPr>
          <w:ilvl w:val="0"/>
          <w:numId w:val="0"/>
        </w:numPr>
        <w:bidi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 同类项目业绩情况</w:t>
      </w:r>
      <w:bookmarkEnd w:id="30"/>
      <w:r>
        <w:rPr>
          <w:rFonts w:hint="eastAsia" w:asciiTheme="minorEastAsia" w:hAnsiTheme="minorEastAsia" w:eastAsiaTheme="minorEastAsia" w:cstheme="minorEastAsia"/>
          <w:sz w:val="24"/>
          <w:szCs w:val="24"/>
          <w:lang w:val="en-US" w:eastAsia="zh-CN"/>
        </w:rPr>
        <w:t>材料</w:t>
      </w:r>
    </w:p>
    <w:p>
      <w:pPr>
        <w:numPr>
          <w:ilvl w:val="0"/>
          <w:numId w:val="0"/>
        </w:numPr>
        <w:bidi w:val="0"/>
        <w:rPr>
          <w:rFonts w:hint="eastAsia" w:asciiTheme="minorEastAsia" w:hAnsiTheme="minorEastAsia" w:eastAsiaTheme="minorEastAsia" w:cstheme="minorEastAsia"/>
          <w:sz w:val="24"/>
          <w:szCs w:val="24"/>
          <w:lang w:val="en-US" w:eastAsia="zh-CN"/>
        </w:rPr>
      </w:pPr>
      <w:bookmarkStart w:id="31" w:name="_Toc20203"/>
      <w:r>
        <w:rPr>
          <w:rFonts w:hint="eastAsia" w:asciiTheme="minorEastAsia" w:hAnsiTheme="minorEastAsia" w:eastAsiaTheme="minorEastAsia" w:cstheme="minorEastAsia"/>
          <w:sz w:val="24"/>
          <w:szCs w:val="24"/>
          <w:lang w:val="en-US" w:eastAsia="zh-CN"/>
        </w:rPr>
        <w:t>8. 承诺书</w:t>
      </w:r>
      <w:bookmarkEnd w:id="31"/>
    </w:p>
    <w:p>
      <w:pPr>
        <w:pStyle w:val="2"/>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其他</w:t>
      </w:r>
    </w:p>
    <w:p>
      <w:pPr>
        <w:rPr>
          <w:rFonts w:hint="eastAsia" w:asciiTheme="minorEastAsia" w:hAnsiTheme="minorEastAsia" w:eastAsiaTheme="minorEastAsia" w:cstheme="minorEastAsia"/>
          <w:sz w:val="40"/>
          <w:szCs w:val="40"/>
        </w:rPr>
      </w:pPr>
      <w:bookmarkStart w:id="32" w:name="_Toc186344305"/>
      <w:bookmarkStart w:id="33" w:name="_Toc396284585"/>
      <w:bookmarkStart w:id="34" w:name="_Toc19516"/>
      <w:bookmarkStart w:id="35" w:name="_Toc451852411"/>
      <w:bookmarkStart w:id="36" w:name="_Toc4289"/>
      <w:bookmarkStart w:id="37" w:name="_Toc422419154"/>
      <w:r>
        <w:rPr>
          <w:rFonts w:hint="eastAsia" w:asciiTheme="minorEastAsia" w:hAnsiTheme="minorEastAsia" w:eastAsiaTheme="minorEastAsia" w:cstheme="minorEastAsia"/>
          <w:sz w:val="40"/>
          <w:szCs w:val="40"/>
          <w:lang w:eastAsia="zh-CN"/>
        </w:rPr>
        <w:br w:type="page"/>
      </w:r>
    </w:p>
    <w:p>
      <w:pPr>
        <w:numPr>
          <w:ilvl w:val="0"/>
          <w:numId w:val="6"/>
        </w:numPr>
        <w:bidi w:val="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报</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价</w:t>
      </w:r>
      <w:r>
        <w:rPr>
          <w:rFonts w:hint="eastAsia" w:asciiTheme="minorEastAsia" w:hAnsiTheme="minorEastAsia" w:eastAsiaTheme="minorEastAsia" w:cstheme="minorEastAsia"/>
          <w:sz w:val="32"/>
          <w:szCs w:val="32"/>
        </w:rPr>
        <w:t xml:space="preserve"> </w:t>
      </w:r>
      <w:bookmarkEnd w:id="32"/>
      <w:bookmarkEnd w:id="33"/>
      <w:bookmarkEnd w:id="34"/>
      <w:bookmarkEnd w:id="35"/>
      <w:bookmarkEnd w:id="36"/>
      <w:bookmarkEnd w:id="37"/>
      <w:r>
        <w:rPr>
          <w:rFonts w:hint="eastAsia" w:asciiTheme="minorEastAsia" w:hAnsiTheme="minorEastAsia" w:cstheme="minorEastAsia"/>
          <w:sz w:val="32"/>
          <w:szCs w:val="32"/>
          <w:lang w:eastAsia="zh-CN"/>
        </w:rPr>
        <w:t>函</w:t>
      </w:r>
    </w:p>
    <w:p>
      <w:pPr>
        <w:numPr>
          <w:ilvl w:val="0"/>
          <w:numId w:val="0"/>
        </w:numPr>
        <w:bidi w:val="0"/>
        <w:jc w:val="both"/>
        <w:rPr>
          <w:rFonts w:hint="eastAsia" w:asciiTheme="minorEastAsia" w:hAnsiTheme="minorEastAsia" w:eastAsiaTheme="minorEastAsia" w:cstheme="minorEastAsia"/>
          <w:sz w:val="44"/>
          <w:szCs w:val="44"/>
        </w:rPr>
      </w:pPr>
    </w:p>
    <w:p>
      <w:pPr>
        <w:spacing w:line="360" w:lineRule="auto"/>
        <w:rPr>
          <w:rFonts w:hint="eastAsia" w:asciiTheme="minorEastAsia" w:hAnsiTheme="minorEastAsia" w:eastAsiaTheme="minorEastAsia" w:cstheme="minorEastAsia"/>
          <w:sz w:val="24"/>
          <w:u w:val="single"/>
          <w:lang w:eastAsia="zh-CN"/>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lang w:eastAsia="zh-CN"/>
        </w:rPr>
        <w:t>贵州交投农业产业发展有限公司</w:t>
      </w:r>
    </w:p>
    <w:p>
      <w:pPr>
        <w:pStyle w:val="7"/>
        <w:tabs>
          <w:tab w:val="left" w:pos="9000"/>
        </w:tabs>
        <w:spacing w:line="360" w:lineRule="auto"/>
        <w:ind w:right="69" w:rightChars="33" w:firstLine="544" w:firstLineChars="2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根据贵方为</w:t>
      </w:r>
      <w:r>
        <w:rPr>
          <w:rFonts w:hint="eastAsia" w:asciiTheme="minorEastAsia" w:hAnsiTheme="minorEastAsia" w:eastAsiaTheme="minorEastAsia" w:cstheme="minorEastAsia"/>
          <w:sz w:val="24"/>
          <w:lang w:val="en-US" w:eastAsia="zh-CN"/>
        </w:rPr>
        <w:t>装卸搬运劳务外包</w:t>
      </w:r>
      <w:r>
        <w:rPr>
          <w:rFonts w:hint="eastAsia" w:asciiTheme="minorEastAsia" w:hAnsiTheme="minorEastAsia" w:eastAsiaTheme="minorEastAsia" w:cstheme="minorEastAsia"/>
          <w:sz w:val="24"/>
          <w:szCs w:val="24"/>
        </w:rPr>
        <w:t>项目的</w:t>
      </w:r>
      <w:r>
        <w:rPr>
          <w:rFonts w:hint="eastAsia" w:asciiTheme="minorEastAsia" w:hAnsiTheme="minorEastAsia" w:eastAsiaTheme="minorEastAsia" w:cstheme="minorEastAsia"/>
          <w:sz w:val="24"/>
          <w:szCs w:val="24"/>
          <w:lang w:eastAsia="zh-CN"/>
        </w:rPr>
        <w:t>竞价</w:t>
      </w:r>
      <w:r>
        <w:rPr>
          <w:rFonts w:hint="eastAsia" w:asciiTheme="minorEastAsia" w:hAnsiTheme="minorEastAsia" w:eastAsiaTheme="minorEastAsia" w:cstheme="minorEastAsia"/>
          <w:sz w:val="24"/>
          <w:szCs w:val="24"/>
        </w:rPr>
        <w:t>邀请（编号）：</w:t>
      </w:r>
      <w:r>
        <w:rPr>
          <w:rFonts w:hint="eastAsia" w:asciiTheme="minorEastAsia" w:hAnsiTheme="minorEastAsia" w:eastAsiaTheme="minorEastAsia" w:cstheme="minorEastAsia"/>
          <w:sz w:val="24"/>
          <w:szCs w:val="24"/>
          <w:u w:val="single"/>
          <w:lang w:val="en-US" w:eastAsia="zh-CN"/>
        </w:rPr>
        <w:t>JTNFZXBY-202201</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法定代表人（签字）</w:t>
      </w:r>
      <w:r>
        <w:rPr>
          <w:rFonts w:hint="eastAsia" w:asciiTheme="minorEastAsia" w:hAnsiTheme="minorEastAsia" w:eastAsiaTheme="minorEastAsia" w:cstheme="minorEastAsia"/>
          <w:sz w:val="24"/>
          <w:szCs w:val="24"/>
        </w:rPr>
        <w:t>正式授权</w:t>
      </w:r>
      <w:r>
        <w:rPr>
          <w:rFonts w:hint="eastAsia" w:asciiTheme="minorEastAsia" w:hAnsiTheme="minorEastAsia" w:eastAsiaTheme="minorEastAsia" w:cstheme="minorEastAsia"/>
          <w:sz w:val="24"/>
          <w:szCs w:val="24"/>
          <w:u w:val="single"/>
        </w:rPr>
        <w:t>委托代理人（签字）</w:t>
      </w:r>
      <w:r>
        <w:rPr>
          <w:rFonts w:hint="eastAsia" w:asciiTheme="minorEastAsia" w:hAnsiTheme="minorEastAsia" w:eastAsiaTheme="minorEastAsia" w:cstheme="minorEastAsia"/>
          <w:sz w:val="24"/>
          <w:szCs w:val="24"/>
        </w:rPr>
        <w:t>代表我公司提交下述文件。</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cstheme="minorEastAsia"/>
          <w:sz w:val="24"/>
          <w:lang w:val="en-US" w:eastAsia="zh-CN"/>
        </w:rPr>
        <w:t>1</w:t>
      </w:r>
      <w:r>
        <w:rPr>
          <w:rFonts w:hint="eastAsia" w:asciiTheme="minorEastAsia" w:hAnsiTheme="minorEastAsia" w:eastAsiaTheme="minorEastAsia" w:cstheme="minorEastAsia"/>
          <w:sz w:val="24"/>
        </w:rPr>
        <w:t>）报价明细表</w:t>
      </w:r>
    </w:p>
    <w:p>
      <w:pPr>
        <w:spacing w:line="360" w:lineRule="auto"/>
        <w:ind w:firstLine="46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cstheme="minorEastAsia"/>
          <w:sz w:val="24"/>
          <w:lang w:val="en-US" w:eastAsia="zh-CN"/>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报价</w:t>
      </w:r>
      <w:r>
        <w:rPr>
          <w:rFonts w:hint="eastAsia" w:asciiTheme="minorEastAsia" w:hAnsiTheme="minorEastAsia" w:eastAsiaTheme="minorEastAsia" w:cstheme="minorEastAsia"/>
          <w:sz w:val="24"/>
        </w:rPr>
        <w:t>人资格证明文件</w:t>
      </w:r>
    </w:p>
    <w:p>
      <w:pPr>
        <w:spacing w:line="360" w:lineRule="auto"/>
        <w:ind w:firstLine="46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cstheme="minorEastAsia"/>
          <w:sz w:val="24"/>
          <w:lang w:val="en-US" w:eastAsia="zh-CN"/>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提交的其它资料</w:t>
      </w:r>
    </w:p>
    <w:p>
      <w:pPr>
        <w:spacing w:line="360" w:lineRule="auto"/>
        <w:ind w:firstLine="465"/>
        <w:rPr>
          <w:rFonts w:hint="eastAsia" w:asciiTheme="minorEastAsia" w:hAnsiTheme="minorEastAsia" w:eastAsiaTheme="minorEastAsia" w:cstheme="minorEastAsia"/>
          <w:sz w:val="24"/>
        </w:rPr>
      </w:pPr>
    </w:p>
    <w:p>
      <w:pPr>
        <w:spacing w:line="360" w:lineRule="auto"/>
        <w:ind w:firstLine="46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据此函，签字代表宣布同意如下：</w:t>
      </w:r>
    </w:p>
    <w:p>
      <w:pPr>
        <w:spacing w:line="360" w:lineRule="auto"/>
        <w:ind w:firstLine="46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将按</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的规定履行合同责任和义务。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已详细审查全部</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，包括修改文件（如有的话）和有关附件，将自行承担因对全部</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理解不正确或误解而产生的相应后果。</w:t>
      </w:r>
    </w:p>
    <w:p>
      <w:pPr>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保证遵守</w:t>
      </w:r>
      <w:r>
        <w:rPr>
          <w:rFonts w:hint="eastAsia" w:asciiTheme="minorEastAsia" w:hAnsiTheme="minorEastAsia" w:eastAsiaTheme="minorEastAsia" w:cstheme="minorEastAsia"/>
          <w:sz w:val="24"/>
          <w:lang w:eastAsia="zh-CN"/>
        </w:rPr>
        <w:t>竞价文件</w:t>
      </w:r>
      <w:r>
        <w:rPr>
          <w:rFonts w:hint="eastAsia" w:asciiTheme="minorEastAsia" w:hAnsiTheme="minorEastAsia" w:eastAsiaTheme="minorEastAsia" w:cstheme="minorEastAsia"/>
          <w:sz w:val="24"/>
        </w:rPr>
        <w:t>的全部规定，</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所提交的材料中所含的信息均为真实、准确、完整，且不具有任何误导性。</w:t>
      </w:r>
    </w:p>
    <w:p>
      <w:pPr>
        <w:spacing w:line="360" w:lineRule="auto"/>
        <w:ind w:firstLine="46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lang w:eastAsia="zh-CN"/>
        </w:rPr>
        <w:t>竞价</w:t>
      </w:r>
      <w:r>
        <w:rPr>
          <w:rFonts w:hint="eastAsia" w:asciiTheme="minorEastAsia" w:hAnsiTheme="minorEastAsia" w:eastAsiaTheme="minorEastAsia" w:cstheme="minorEastAsia"/>
          <w:sz w:val="24"/>
        </w:rPr>
        <w:t>文件自</w:t>
      </w:r>
      <w:r>
        <w:rPr>
          <w:rFonts w:hint="eastAsia" w:asciiTheme="minorEastAsia" w:hAnsiTheme="minorEastAsia" w:eastAsiaTheme="minorEastAsia" w:cstheme="minorEastAsia"/>
          <w:sz w:val="24"/>
          <w:lang w:eastAsia="zh-CN"/>
        </w:rPr>
        <w:t>竞价截止</w:t>
      </w:r>
      <w:r>
        <w:rPr>
          <w:rFonts w:hint="eastAsia" w:asciiTheme="minorEastAsia" w:hAnsiTheme="minorEastAsia" w:eastAsiaTheme="minorEastAsia" w:cstheme="minorEastAsia"/>
          <w:sz w:val="24"/>
        </w:rPr>
        <w:t>日起有效期为：</w:t>
      </w:r>
      <w:r>
        <w:rPr>
          <w:rFonts w:hint="eastAsia" w:asciiTheme="minorEastAsia" w:hAnsiTheme="minorEastAsia" w:eastAsiaTheme="minorEastAsia" w:cstheme="minorEastAsia"/>
          <w:sz w:val="24"/>
          <w:lang w:val="en-US" w:eastAsia="zh-CN"/>
        </w:rPr>
        <w:t>60</w:t>
      </w:r>
      <w:r>
        <w:rPr>
          <w:rFonts w:hint="eastAsia" w:asciiTheme="minorEastAsia" w:hAnsiTheme="minorEastAsia" w:eastAsiaTheme="minorEastAsia" w:cstheme="minorEastAsia"/>
          <w:sz w:val="24"/>
        </w:rPr>
        <w:t>天。</w:t>
      </w:r>
    </w:p>
    <w:p>
      <w:pPr>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同意提供按照采购单位可能要求的与其有关的一切数据或资料，完全理解贵方不一定要接受最低的报价或收到的任何</w:t>
      </w:r>
      <w:r>
        <w:rPr>
          <w:rFonts w:hint="eastAsia" w:asciiTheme="minorEastAsia" w:hAnsiTheme="minorEastAsia" w:eastAsiaTheme="minorEastAsia" w:cstheme="minorEastAsia"/>
          <w:sz w:val="24"/>
          <w:lang w:eastAsia="zh-CN"/>
        </w:rPr>
        <w:t>竞价</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、与本</w:t>
      </w:r>
      <w:r>
        <w:rPr>
          <w:rFonts w:hint="eastAsia" w:asciiTheme="minorEastAsia" w:hAnsiTheme="minorEastAsia" w:eastAsiaTheme="minorEastAsia" w:cstheme="minorEastAsia"/>
          <w:sz w:val="24"/>
          <w:lang w:eastAsia="zh-CN"/>
        </w:rPr>
        <w:t>竞价</w:t>
      </w:r>
      <w:r>
        <w:rPr>
          <w:rFonts w:hint="eastAsia" w:asciiTheme="minorEastAsia" w:hAnsiTheme="minorEastAsia" w:eastAsiaTheme="minorEastAsia" w:cstheme="minorEastAsia"/>
          <w:sz w:val="24"/>
        </w:rPr>
        <w:t>有关的一切正式往来通讯请寄：</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地址：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电话：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传真：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（加盖公章）：</w:t>
      </w:r>
      <w:r>
        <w:rPr>
          <w:rFonts w:hint="eastAsia" w:asciiTheme="minorEastAsia" w:hAnsiTheme="minorEastAsia" w:eastAsiaTheme="minorEastAsia" w:cstheme="minorEastAsia"/>
          <w:sz w:val="24"/>
          <w:u w:val="single"/>
        </w:rPr>
        <w:t xml:space="preserve">                       </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法定代表人或其委托代理人： </w:t>
      </w:r>
      <w:r>
        <w:rPr>
          <w:rFonts w:hint="eastAsia" w:asciiTheme="minorEastAsia" w:hAnsiTheme="minorEastAsia" w:eastAsiaTheme="minorEastAsia" w:cstheme="minorEastAsia"/>
          <w:sz w:val="24"/>
          <w:u w:val="single"/>
        </w:rPr>
        <w:t xml:space="preserve">                </w:t>
      </w:r>
    </w:p>
    <w:p>
      <w:pPr>
        <w:spacing w:line="360" w:lineRule="auto"/>
        <w:ind w:firstLine="720" w:firstLineChars="300"/>
        <w:rPr>
          <w:rFonts w:hint="eastAsia" w:asciiTheme="minorEastAsia" w:hAnsiTheme="minorEastAsia" w:eastAsiaTheme="minorEastAsia" w:cstheme="minorEastAsia"/>
          <w:sz w:val="24"/>
        </w:rPr>
        <w:sectPr>
          <w:pgSz w:w="11907" w:h="16840"/>
          <w:pgMar w:top="1418" w:right="1701" w:bottom="1418" w:left="1701" w:header="851" w:footer="992" w:gutter="0"/>
          <w:pgNumType w:fmt="decimal"/>
          <w:cols w:space="720" w:num="1"/>
          <w:docGrid w:linePitch="323" w:charSpace="-2"/>
        </w:sectPr>
      </w:pPr>
      <w:r>
        <w:rPr>
          <w:rFonts w:hint="eastAsia" w:asciiTheme="minorEastAsia" w:hAnsiTheme="minorEastAsia" w:eastAsiaTheme="minorEastAsia" w:cstheme="minorEastAsia"/>
          <w:sz w:val="24"/>
        </w:rPr>
        <w:t xml:space="preserve">日期：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年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月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bidi w:val="0"/>
        <w:jc w:val="center"/>
        <w:rPr>
          <w:rFonts w:hint="eastAsia" w:asciiTheme="minorEastAsia" w:hAnsiTheme="minorEastAsia" w:eastAsiaTheme="minorEastAsia" w:cstheme="minorEastAsia"/>
          <w:sz w:val="32"/>
          <w:szCs w:val="32"/>
          <w:lang w:val="en-US" w:eastAsia="zh-CN"/>
        </w:rPr>
      </w:pPr>
      <w:bookmarkStart w:id="38" w:name="_Toc21034"/>
      <w:r>
        <w:rPr>
          <w:rFonts w:hint="eastAsia" w:asciiTheme="minorEastAsia" w:hAnsiTheme="minorEastAsia" w:eastAsiaTheme="minorEastAsia" w:cstheme="minorEastAsia"/>
          <w:sz w:val="32"/>
          <w:szCs w:val="32"/>
          <w:lang w:val="en-US" w:eastAsia="zh-CN"/>
        </w:rPr>
        <w:t>二、法定代表人身份证明</w:t>
      </w:r>
      <w:bookmarkEnd w:id="38"/>
    </w:p>
    <w:p>
      <w:pPr>
        <w:spacing w:line="360" w:lineRule="auto"/>
        <w:jc w:val="center"/>
        <w:rPr>
          <w:rFonts w:hint="eastAsia" w:asciiTheme="minorEastAsia" w:hAnsiTheme="minorEastAsia" w:eastAsiaTheme="minorEastAsia" w:cstheme="minorEastAsia"/>
          <w:b/>
          <w:sz w:val="30"/>
          <w:szCs w:val="30"/>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报价单位</w:t>
      </w:r>
      <w:r>
        <w:rPr>
          <w:rFonts w:hint="eastAsia" w:asciiTheme="minorEastAsia" w:hAnsiTheme="minorEastAsia" w:eastAsiaTheme="minorEastAsia" w:cstheme="minorEastAsia"/>
          <w:sz w:val="24"/>
          <w:szCs w:val="24"/>
        </w:rPr>
        <w:t>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性</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立</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营</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期</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法定代表人亲笔签字</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_</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报价单位</w:t>
      </w:r>
      <w:r>
        <w:rPr>
          <w:rFonts w:hint="eastAsia" w:asciiTheme="minorEastAsia" w:hAnsiTheme="minorEastAsia" w:eastAsiaTheme="minorEastAsia" w:cstheme="minorEastAsia"/>
          <w:sz w:val="24"/>
          <w:szCs w:val="24"/>
        </w:rPr>
        <w:t>名称）的法定代表人。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（后附法定代表人及委托代理人身份证复印件）</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3360" w:firstLineChars="1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报价单位</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（盖单位章）</w:t>
      </w:r>
    </w:p>
    <w:p>
      <w:pPr>
        <w:spacing w:line="360" w:lineRule="auto"/>
        <w:ind w:firstLine="3360" w:firstLineChars="1400"/>
        <w:rPr>
          <w:rFonts w:hint="eastAsia" w:asciiTheme="minorEastAsia" w:hAnsiTheme="minorEastAsia" w:eastAsiaTheme="minorEastAsia" w:cstheme="minorEastAsia"/>
          <w:sz w:val="24"/>
          <w:szCs w:val="24"/>
        </w:rPr>
        <w:sectPr>
          <w:pgSz w:w="11907" w:h="16840"/>
          <w:pgMar w:top="1418" w:right="1701" w:bottom="1418" w:left="1701" w:header="851" w:footer="992" w:gutter="0"/>
          <w:pgNumType w:fmt="decimal"/>
          <w:cols w:space="720" w:num="1"/>
          <w:docGrid w:linePitch="323" w:charSpace="-2"/>
        </w:sectPr>
      </w:pPr>
      <w:r>
        <w:rPr>
          <w:rFonts w:hint="eastAsia" w:asciiTheme="minorEastAsia" w:hAnsiTheme="minorEastAsia" w:eastAsiaTheme="minorEastAsia" w:cstheme="minorEastAsia"/>
          <w:sz w:val="24"/>
          <w:szCs w:val="24"/>
        </w:rPr>
        <w:t xml:space="preserve">日期：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bidi w:val="0"/>
        <w:jc w:val="center"/>
        <w:rPr>
          <w:rFonts w:hint="eastAsia" w:asciiTheme="minorEastAsia" w:hAnsiTheme="minorEastAsia" w:eastAsiaTheme="minorEastAsia" w:cstheme="minorEastAsia"/>
          <w:sz w:val="32"/>
          <w:szCs w:val="32"/>
          <w:lang w:val="en-US" w:eastAsia="zh-CN"/>
        </w:rPr>
      </w:pPr>
      <w:bookmarkStart w:id="39" w:name="_Toc11169"/>
      <w:r>
        <w:rPr>
          <w:rFonts w:hint="eastAsia" w:asciiTheme="minorEastAsia" w:hAnsiTheme="minorEastAsia" w:eastAsiaTheme="minorEastAsia" w:cstheme="minorEastAsia"/>
          <w:sz w:val="32"/>
          <w:szCs w:val="32"/>
          <w:lang w:val="en-US" w:eastAsia="zh-CN"/>
        </w:rPr>
        <w:t>三、法定代表人授权书</w:t>
      </w:r>
      <w:bookmarkEnd w:id="39"/>
    </w:p>
    <w:p>
      <w:pPr>
        <w:spacing w:line="360" w:lineRule="auto"/>
        <w:jc w:val="center"/>
        <w:rPr>
          <w:rFonts w:hint="eastAsia" w:asciiTheme="minorEastAsia" w:hAnsiTheme="minorEastAsia" w:eastAsiaTheme="minorEastAsia" w:cstheme="minorEastAsia"/>
          <w:b w:val="0"/>
          <w:bCs w:val="0"/>
          <w:sz w:val="30"/>
          <w:szCs w:val="30"/>
        </w:rPr>
      </w:pPr>
    </w:p>
    <w:p>
      <w:pPr>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贵州交投农业产业发展有限公司：</w:t>
      </w:r>
    </w:p>
    <w:p>
      <w:pPr>
        <w:spacing w:line="360" w:lineRule="auto"/>
        <w:ind w:firstLine="480" w:firstLineChars="200"/>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（竞价人名称）法定代表人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授权我单位           （职务或职称）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（姓名）为我单位本次竞价授权代理人，全权处理采购项目竞价活动及后续合同签订等的一切事宜。该授权代理人作出的所有承诺说明，我单位均予认可并承担全部责任。特此授权。</w:t>
      </w:r>
    </w:p>
    <w:p>
      <w:pPr>
        <w:spacing w:line="360" w:lineRule="auto"/>
        <w:ind w:firstLine="480" w:firstLineChars="200"/>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在撤销授权的书面通知书以前，本授权书一直有效。被授权人签署的所有文件（在授权有效期内签署的）不因授权的撤销而失效。</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授权时间：    年   月   日至   年    月   日</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附：被授权代表情况：</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姓名：</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 xml:space="preserve">   性别：</w:t>
      </w:r>
      <w:r>
        <w:rPr>
          <w:rFonts w:hint="eastAsia" w:asciiTheme="minorEastAsia" w:hAnsiTheme="minorEastAsia" w:eastAsiaTheme="minorEastAsia" w:cstheme="minorEastAsia"/>
          <w:sz w:val="24"/>
          <w:szCs w:val="24"/>
          <w:u w:val="single"/>
          <w:lang w:val="en-US" w:eastAsia="zh-CN"/>
        </w:rPr>
        <w:t xml:space="preserve">           </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身份证号：</w:t>
      </w:r>
      <w:r>
        <w:rPr>
          <w:rFonts w:hint="eastAsia" w:asciiTheme="minorEastAsia" w:hAnsiTheme="minorEastAsia" w:eastAsiaTheme="minorEastAsia" w:cstheme="minorEastAsia"/>
          <w:sz w:val="24"/>
          <w:szCs w:val="24"/>
          <w:u w:val="single"/>
          <w:lang w:val="en-US" w:eastAsia="zh-CN"/>
        </w:rPr>
        <w:t xml:space="preserve">                         </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电话：</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邮箱：</w:t>
      </w:r>
      <w:r>
        <w:rPr>
          <w:rFonts w:hint="eastAsia" w:asciiTheme="minorEastAsia" w:hAnsiTheme="minorEastAsia" w:eastAsiaTheme="minorEastAsia" w:cstheme="minorEastAsia"/>
          <w:sz w:val="24"/>
          <w:szCs w:val="24"/>
          <w:u w:val="single"/>
          <w:lang w:val="en-US" w:eastAsia="zh-CN"/>
        </w:rPr>
        <w:t xml:space="preserve">               </w:t>
      </w:r>
    </w:p>
    <w:p>
      <w:pPr>
        <w:spacing w:line="360" w:lineRule="auto"/>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none"/>
          <w:lang w:val="en-US" w:eastAsia="zh-CN"/>
        </w:rPr>
        <w:t>通讯地址：</w:t>
      </w:r>
      <w:r>
        <w:rPr>
          <w:rFonts w:hint="eastAsia" w:asciiTheme="minorEastAsia" w:hAnsiTheme="minorEastAsia" w:eastAsiaTheme="minorEastAsia" w:cstheme="minorEastAsia"/>
          <w:sz w:val="24"/>
          <w:szCs w:val="24"/>
          <w:u w:val="single"/>
          <w:lang w:val="en-US" w:eastAsia="zh-CN"/>
        </w:rPr>
        <w:t xml:space="preserve">                       </w:t>
      </w:r>
    </w:p>
    <w:p>
      <w:pPr>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br w:type="page"/>
      </w:r>
    </w:p>
    <w:p>
      <w:pPr>
        <w:bidi w:val="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附：法定代表人身份证复印件、被授权人身份证复印件</w:t>
      </w:r>
    </w:p>
    <w:p>
      <w:pPr>
        <w:spacing w:line="360" w:lineRule="auto"/>
        <w:jc w:val="center"/>
        <w:rPr>
          <w:rFonts w:hint="eastAsia" w:asciiTheme="minorEastAsia" w:hAnsiTheme="minorEastAsia" w:eastAsiaTheme="minorEastAsia" w:cstheme="minorEastAsia"/>
          <w:b/>
          <w:sz w:val="24"/>
        </w:rPr>
      </w:pPr>
    </w:p>
    <w:p>
      <w:pPr>
        <w:spacing w:line="400" w:lineRule="exact"/>
        <w:rPr>
          <w:rFonts w:hint="eastAsia" w:asciiTheme="minorEastAsia" w:hAnsiTheme="minorEastAsia" w:eastAsiaTheme="minorEastAsia" w:cstheme="minorEastAsia"/>
          <w:sz w:val="24"/>
        </w:rPr>
        <w:sectPr>
          <w:pgSz w:w="11907" w:h="16840"/>
          <w:pgMar w:top="1418" w:right="1701" w:bottom="1418" w:left="1701" w:header="851" w:footer="992" w:gutter="0"/>
          <w:pgNumType w:fmt="decimal"/>
          <w:cols w:space="720" w:num="1"/>
          <w:docGrid w:linePitch="323" w:charSpace="-2"/>
        </w:sectPr>
      </w:pPr>
    </w:p>
    <w:p>
      <w:pPr>
        <w:numPr>
          <w:ilvl w:val="0"/>
          <w:numId w:val="0"/>
        </w:numPr>
        <w:bidi w:val="0"/>
        <w:jc w:val="center"/>
        <w:rPr>
          <w:rFonts w:hint="eastAsia" w:asciiTheme="minorEastAsia" w:hAnsiTheme="minorEastAsia" w:eastAsiaTheme="minorEastAsia" w:cstheme="minorEastAsia"/>
          <w:sz w:val="32"/>
          <w:szCs w:val="32"/>
          <w:lang w:val="en-US" w:eastAsia="zh-CN"/>
        </w:rPr>
      </w:pPr>
      <w:bookmarkStart w:id="40" w:name="_Toc396284586"/>
      <w:bookmarkStart w:id="41" w:name="_Toc422419155"/>
      <w:bookmarkStart w:id="42" w:name="_Toc26845"/>
      <w:bookmarkStart w:id="43" w:name="_Toc28372"/>
      <w:bookmarkStart w:id="44" w:name="_Toc451852412"/>
      <w:r>
        <w:rPr>
          <w:rFonts w:hint="eastAsia" w:asciiTheme="minorEastAsia" w:hAnsiTheme="minorEastAsia" w:cstheme="minorEastAsia"/>
          <w:sz w:val="32"/>
          <w:szCs w:val="32"/>
          <w:lang w:val="en-US" w:eastAsia="zh-CN"/>
        </w:rPr>
        <w:t>四、</w:t>
      </w:r>
      <w:r>
        <w:rPr>
          <w:rFonts w:hint="eastAsia" w:asciiTheme="minorEastAsia" w:hAnsiTheme="minorEastAsia" w:eastAsiaTheme="minorEastAsia" w:cstheme="minorEastAsia"/>
          <w:sz w:val="32"/>
          <w:szCs w:val="32"/>
          <w:lang w:val="en-US" w:eastAsia="zh-CN"/>
        </w:rPr>
        <w:t>报价明细表</w:t>
      </w:r>
      <w:bookmarkEnd w:id="40"/>
      <w:bookmarkEnd w:id="41"/>
      <w:bookmarkEnd w:id="42"/>
      <w:bookmarkEnd w:id="43"/>
      <w:bookmarkEnd w:id="44"/>
    </w:p>
    <w:p>
      <w:pPr>
        <w:numPr>
          <w:ilvl w:val="0"/>
          <w:numId w:val="0"/>
        </w:numPr>
        <w:bidi w:val="0"/>
        <w:jc w:val="both"/>
        <w:rPr>
          <w:rFonts w:hint="eastAsia" w:asciiTheme="minorEastAsia" w:hAnsiTheme="minorEastAsia" w:eastAsiaTheme="minorEastAsia" w:cstheme="minorEastAsia"/>
          <w:sz w:val="40"/>
          <w:szCs w:val="40"/>
          <w:lang w:val="en-US" w:eastAsia="zh-CN"/>
        </w:rPr>
      </w:pPr>
    </w:p>
    <w:p>
      <w:pPr>
        <w:spacing w:line="3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 xml:space="preserve">名称：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编号∶             货币单位：元</w:t>
      </w:r>
    </w:p>
    <w:tbl>
      <w:tblPr>
        <w:tblStyle w:val="15"/>
        <w:tblW w:w="9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
        <w:gridCol w:w="889"/>
        <w:gridCol w:w="1386"/>
        <w:gridCol w:w="1131"/>
        <w:gridCol w:w="1459"/>
        <w:gridCol w:w="1381"/>
        <w:gridCol w:w="1068"/>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347"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序号</w:t>
            </w:r>
          </w:p>
        </w:tc>
        <w:tc>
          <w:tcPr>
            <w:tcW w:w="889"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报价内容</w:t>
            </w: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项目内容</w:t>
            </w:r>
          </w:p>
        </w:tc>
        <w:tc>
          <w:tcPr>
            <w:tcW w:w="1131"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限价</w:t>
            </w:r>
          </w:p>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（元/吨）</w:t>
            </w:r>
          </w:p>
        </w:tc>
        <w:tc>
          <w:tcPr>
            <w:tcW w:w="1459"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报价（元/吨）</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cstheme="minorEastAsia"/>
                <w:sz w:val="21"/>
                <w:szCs w:val="21"/>
                <w:lang w:val="en-US" w:eastAsia="zh-CN"/>
              </w:rPr>
              <w:t>(含税）</w:t>
            </w:r>
          </w:p>
        </w:tc>
        <w:tc>
          <w:tcPr>
            <w:tcW w:w="1381"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报价（元/吨）</w:t>
            </w:r>
            <w:r>
              <w:rPr>
                <w:rFonts w:hint="eastAsia" w:asciiTheme="minorEastAsia" w:hAnsiTheme="minorEastAsia" w:eastAsiaTheme="minorEastAsia" w:cstheme="minorEastAsia"/>
                <w:sz w:val="21"/>
                <w:szCs w:val="21"/>
                <w:lang w:val="en-US" w:eastAsia="zh-CN"/>
              </w:rPr>
              <w:br w:type="textWrapping"/>
            </w:r>
            <w:r>
              <w:rPr>
                <w:rFonts w:hint="eastAsia" w:asciiTheme="minorEastAsia" w:hAnsiTheme="minorEastAsia" w:cstheme="minorEastAsia"/>
                <w:sz w:val="21"/>
                <w:szCs w:val="21"/>
                <w:lang w:val="en-US" w:eastAsia="zh-CN"/>
              </w:rPr>
              <w:t>(不含税）</w:t>
            </w:r>
          </w:p>
        </w:tc>
        <w:tc>
          <w:tcPr>
            <w:tcW w:w="1068" w:type="dxa"/>
            <w:noWrap w:val="0"/>
            <w:vAlign w:val="center"/>
          </w:tcPr>
          <w:p>
            <w:pPr>
              <w:numPr>
                <w:ilvl w:val="0"/>
                <w:numId w:val="0"/>
              </w:numPr>
              <w:tabs>
                <w:tab w:val="left" w:pos="409"/>
              </w:tabs>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税率（%）</w:t>
            </w:r>
          </w:p>
        </w:tc>
        <w:tc>
          <w:tcPr>
            <w:tcW w:w="229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347" w:type="dxa"/>
            <w:vMerge w:val="restart"/>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889" w:type="dxa"/>
            <w:vMerge w:val="restart"/>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装卸搬运</w:t>
            </w: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巧固架(月台）</w:t>
            </w:r>
          </w:p>
        </w:tc>
        <w:tc>
          <w:tcPr>
            <w:tcW w:w="1131" w:type="dxa"/>
            <w:noWrap w:val="0"/>
            <w:vAlign w:val="center"/>
          </w:tcPr>
          <w:p>
            <w:pPr>
              <w:numPr>
                <w:ilvl w:val="0"/>
                <w:numId w:val="0"/>
              </w:num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1459"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381"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068" w:type="dxa"/>
            <w:vMerge w:val="restart"/>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2296" w:type="dxa"/>
            <w:vMerge w:val="restart"/>
            <w:noWrap w:val="0"/>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项目内容为不同的存储方式，单价不同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347"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889"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巧固架（库内）</w:t>
            </w:r>
          </w:p>
        </w:tc>
        <w:tc>
          <w:tcPr>
            <w:tcW w:w="1131" w:type="dxa"/>
            <w:noWrap w:val="0"/>
            <w:vAlign w:val="center"/>
          </w:tcPr>
          <w:p>
            <w:pPr>
              <w:numPr>
                <w:ilvl w:val="0"/>
                <w:numId w:val="0"/>
              </w:num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1459"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381"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068"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2296"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347"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889"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托盘</w:t>
            </w:r>
          </w:p>
        </w:tc>
        <w:tc>
          <w:tcPr>
            <w:tcW w:w="1131" w:type="dxa"/>
            <w:noWrap w:val="0"/>
            <w:vAlign w:val="center"/>
          </w:tcPr>
          <w:p>
            <w:pPr>
              <w:numPr>
                <w:ilvl w:val="0"/>
                <w:numId w:val="0"/>
              </w:num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1459"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381"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068"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2296"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347"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889"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驶入式货架</w:t>
            </w:r>
          </w:p>
        </w:tc>
        <w:tc>
          <w:tcPr>
            <w:tcW w:w="1131" w:type="dxa"/>
            <w:noWrap w:val="0"/>
            <w:vAlign w:val="center"/>
          </w:tcPr>
          <w:p>
            <w:pPr>
              <w:numPr>
                <w:ilvl w:val="0"/>
                <w:numId w:val="0"/>
              </w:num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1459"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381"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068"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2296"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347" w:type="dxa"/>
            <w:vMerge w:val="restart"/>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889" w:type="dxa"/>
            <w:vMerge w:val="restart"/>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货物移库</w:t>
            </w: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巧固架</w:t>
            </w:r>
          </w:p>
        </w:tc>
        <w:tc>
          <w:tcPr>
            <w:tcW w:w="1131" w:type="dxa"/>
            <w:noWrap w:val="0"/>
            <w:vAlign w:val="center"/>
          </w:tcPr>
          <w:p>
            <w:pPr>
              <w:numPr>
                <w:ilvl w:val="0"/>
                <w:numId w:val="0"/>
              </w:num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1459"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381"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068" w:type="dxa"/>
            <w:vMerge w:val="restart"/>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2296" w:type="dxa"/>
            <w:vMerge w:val="restart"/>
            <w:noWrap w:val="0"/>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项目内容为不同的存储方式，单价不同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347"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889"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托盘</w:t>
            </w:r>
          </w:p>
        </w:tc>
        <w:tc>
          <w:tcPr>
            <w:tcW w:w="1131" w:type="dxa"/>
            <w:noWrap w:val="0"/>
            <w:vAlign w:val="center"/>
          </w:tcPr>
          <w:p>
            <w:pPr>
              <w:numPr>
                <w:ilvl w:val="0"/>
                <w:numId w:val="0"/>
              </w:num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1459"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381"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068"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2296"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347"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889" w:type="dxa"/>
            <w:vMerge w:val="continue"/>
            <w:noWrap w:val="0"/>
            <w:vAlign w:val="center"/>
          </w:tcPr>
          <w:p>
            <w:pPr>
              <w:numPr>
                <w:ilvl w:val="0"/>
                <w:numId w:val="0"/>
              </w:numPr>
              <w:ind w:firstLine="420" w:firstLineChars="200"/>
              <w:jc w:val="center"/>
              <w:rPr>
                <w:rFonts w:hint="eastAsia" w:asciiTheme="minorEastAsia" w:hAnsiTheme="minorEastAsia" w:eastAsiaTheme="minorEastAsia" w:cstheme="minorEastAsia"/>
                <w:sz w:val="21"/>
                <w:szCs w:val="21"/>
                <w:lang w:val="en-US" w:eastAsia="zh-CN"/>
              </w:rPr>
            </w:pP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驶入式货架</w:t>
            </w:r>
          </w:p>
        </w:tc>
        <w:tc>
          <w:tcPr>
            <w:tcW w:w="1131" w:type="dxa"/>
            <w:noWrap w:val="0"/>
            <w:vAlign w:val="center"/>
          </w:tcPr>
          <w:p>
            <w:pPr>
              <w:numPr>
                <w:ilvl w:val="0"/>
                <w:numId w:val="0"/>
              </w:num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1459"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381"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068"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2296" w:type="dxa"/>
            <w:vMerge w:val="continue"/>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347"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889"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翻包</w:t>
            </w:r>
          </w:p>
        </w:tc>
        <w:tc>
          <w:tcPr>
            <w:tcW w:w="1386" w:type="dxa"/>
            <w:noWrap w:val="0"/>
            <w:vAlign w:val="center"/>
          </w:tcPr>
          <w:p>
            <w:pPr>
              <w:numPr>
                <w:ilvl w:val="0"/>
                <w:numId w:val="0"/>
              </w:num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c>
          <w:tcPr>
            <w:tcW w:w="1131" w:type="dxa"/>
            <w:noWrap w:val="0"/>
            <w:vAlign w:val="center"/>
          </w:tcPr>
          <w:p>
            <w:pPr>
              <w:numPr>
                <w:ilvl w:val="0"/>
                <w:numId w:val="0"/>
              </w:numPr>
              <w:ind w:firstLine="420" w:firstLineChars="200"/>
              <w:jc w:val="both"/>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110</w:t>
            </w:r>
          </w:p>
        </w:tc>
        <w:tc>
          <w:tcPr>
            <w:tcW w:w="1459"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381"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1068" w:type="dxa"/>
            <w:noWrap w:val="0"/>
            <w:vAlign w:val="center"/>
          </w:tcPr>
          <w:p>
            <w:pPr>
              <w:numPr>
                <w:ilvl w:val="0"/>
                <w:numId w:val="0"/>
              </w:numPr>
              <w:ind w:firstLine="420" w:firstLineChars="200"/>
              <w:rPr>
                <w:rFonts w:hint="eastAsia" w:asciiTheme="minorEastAsia" w:hAnsiTheme="minorEastAsia" w:eastAsiaTheme="minorEastAsia" w:cstheme="minorEastAsia"/>
                <w:sz w:val="21"/>
                <w:szCs w:val="21"/>
                <w:lang w:val="en-US" w:eastAsia="zh-CN"/>
              </w:rPr>
            </w:pPr>
          </w:p>
        </w:tc>
        <w:tc>
          <w:tcPr>
            <w:tcW w:w="2296" w:type="dxa"/>
            <w:noWrap w:val="0"/>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含打包、包装更换等</w:t>
            </w:r>
          </w:p>
        </w:tc>
      </w:tr>
    </w:tbl>
    <w:p>
      <w:pPr>
        <w:keepNext w:val="0"/>
        <w:keepLines w:val="0"/>
        <w:pageBreakBefore w:val="0"/>
        <w:widowControl w:val="0"/>
        <w:kinsoku/>
        <w:wordWrap/>
        <w:overflowPunct/>
        <w:topLinePunct w:val="0"/>
        <w:autoSpaceDE/>
        <w:autoSpaceDN/>
        <w:bidi w:val="0"/>
        <w:adjustRightInd/>
        <w:snapToGrid/>
        <w:spacing w:line="384" w:lineRule="auto"/>
        <w:ind w:firstLine="440" w:firstLineChars="200"/>
        <w:textAlignment w:val="auto"/>
        <w:rPr>
          <w:rFonts w:hint="eastAsia" w:ascii="宋体" w:hAnsi="宋体" w:eastAsia="宋体" w:cs="宋体"/>
          <w:b w:val="0"/>
          <w:bCs w:val="0"/>
          <w:sz w:val="22"/>
          <w:szCs w:val="22"/>
          <w:highlight w:val="none"/>
        </w:rPr>
      </w:pPr>
      <w:r>
        <w:rPr>
          <w:rFonts w:hint="eastAsia" w:ascii="宋体" w:hAnsi="宋体" w:eastAsia="宋体" w:cs="宋体"/>
          <w:b w:val="0"/>
          <w:bCs w:val="0"/>
          <w:sz w:val="22"/>
          <w:szCs w:val="22"/>
          <w:highlight w:val="none"/>
        </w:rPr>
        <w:t>注：</w:t>
      </w:r>
      <w:r>
        <w:rPr>
          <w:rFonts w:hint="eastAsia" w:asciiTheme="minorEastAsia" w:hAnsiTheme="minorEastAsia" w:cstheme="minorEastAsia"/>
          <w:sz w:val="21"/>
          <w:szCs w:val="21"/>
          <w:vertAlign w:val="baseline"/>
          <w:lang w:val="en-US" w:eastAsia="zh-CN"/>
        </w:rPr>
        <w:t>增值税金按一般计税方法计算（说明：增值税税税金包含在本项目竞价报价之中，采购人不再另行支付）</w:t>
      </w:r>
      <w:r>
        <w:rPr>
          <w:rFonts w:hint="eastAsia" w:asciiTheme="minorEastAsia" w:hAnsiTheme="minorEastAsia" w:eastAsiaTheme="minorEastAsia" w:cstheme="minorEastAsia"/>
          <w:sz w:val="21"/>
          <w:szCs w:val="21"/>
          <w:vertAlign w:val="baseline"/>
          <w:lang w:val="en-US" w:eastAsia="zh-CN"/>
        </w:rPr>
        <w:t>。</w:t>
      </w:r>
      <w:r>
        <w:rPr>
          <w:rFonts w:hint="eastAsia" w:ascii="宋体" w:hAnsi="宋体" w:eastAsia="宋体" w:cs="宋体"/>
          <w:b w:val="0"/>
          <w:bCs w:val="0"/>
          <w:sz w:val="22"/>
          <w:szCs w:val="22"/>
          <w:highlight w:val="none"/>
        </w:rPr>
        <w:t>发票类型：增值税专用发票。</w:t>
      </w:r>
    </w:p>
    <w:p>
      <w:pPr>
        <w:spacing w:line="380" w:lineRule="exact"/>
        <w:rPr>
          <w:rFonts w:hint="eastAsia" w:asciiTheme="minorEastAsia" w:hAnsiTheme="minorEastAsia" w:eastAsiaTheme="minorEastAsia" w:cstheme="minorEastAsia"/>
          <w:sz w:val="24"/>
        </w:rPr>
      </w:pPr>
    </w:p>
    <w:p>
      <w:pPr>
        <w:spacing w:line="380" w:lineRule="exact"/>
        <w:rPr>
          <w:rFonts w:hint="eastAsia" w:asciiTheme="minorEastAsia" w:hAnsiTheme="minorEastAsia" w:eastAsiaTheme="minorEastAsia" w:cstheme="minorEastAsia"/>
          <w:sz w:val="24"/>
        </w:rPr>
      </w:pPr>
    </w:p>
    <w:p>
      <w:pPr>
        <w:spacing w:line="380" w:lineRule="exact"/>
        <w:rPr>
          <w:rFonts w:hint="eastAsia" w:asciiTheme="minorEastAsia" w:hAnsiTheme="minorEastAsia" w:eastAsiaTheme="minorEastAsia" w:cstheme="minorEastAsia"/>
          <w:sz w:val="24"/>
        </w:rPr>
      </w:pPr>
    </w:p>
    <w:p>
      <w:pPr>
        <w:spacing w:line="380" w:lineRule="exact"/>
        <w:rPr>
          <w:rFonts w:hint="eastAsia" w:asciiTheme="minorEastAsia" w:hAnsiTheme="minorEastAsia" w:eastAsiaTheme="minorEastAsia" w:cstheme="minorEastAsia"/>
          <w:sz w:val="24"/>
        </w:rPr>
      </w:pPr>
    </w:p>
    <w:p>
      <w:pPr>
        <w:spacing w:line="380" w:lineRule="exact"/>
        <w:rPr>
          <w:rFonts w:hint="eastAsia" w:asciiTheme="minorEastAsia" w:hAnsiTheme="minorEastAsia" w:eastAsiaTheme="minorEastAsia" w:cstheme="minorEastAsia"/>
          <w:sz w:val="24"/>
        </w:rPr>
      </w:pPr>
    </w:p>
    <w:p>
      <w:pPr>
        <w:spacing w:line="360" w:lineRule="auto"/>
        <w:ind w:firstLine="3240" w:firstLineChars="1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报价单位</w:t>
      </w:r>
      <w:r>
        <w:rPr>
          <w:rFonts w:hint="eastAsia" w:asciiTheme="minorEastAsia" w:hAnsiTheme="minorEastAsia" w:eastAsiaTheme="minorEastAsia" w:cstheme="minorEastAsia"/>
          <w:sz w:val="24"/>
        </w:rPr>
        <w:t>（加盖公章）：</w:t>
      </w:r>
      <w:r>
        <w:rPr>
          <w:rFonts w:hint="eastAsia" w:asciiTheme="minorEastAsia" w:hAnsiTheme="minorEastAsia" w:eastAsiaTheme="minorEastAsia" w:cstheme="minorEastAsia"/>
          <w:sz w:val="24"/>
          <w:u w:val="single"/>
        </w:rPr>
        <w:t xml:space="preserve">                       </w:t>
      </w:r>
    </w:p>
    <w:p>
      <w:pPr>
        <w:spacing w:line="360" w:lineRule="auto"/>
        <w:ind w:firstLine="3240" w:firstLineChars="13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法定代表人或其委托代理人： </w:t>
      </w:r>
      <w:r>
        <w:rPr>
          <w:rFonts w:hint="eastAsia" w:asciiTheme="minorEastAsia" w:hAnsiTheme="minorEastAsia" w:eastAsiaTheme="minorEastAsia" w:cstheme="minorEastAsia"/>
          <w:sz w:val="24"/>
          <w:u w:val="single"/>
        </w:rPr>
        <w:t xml:space="preserve">                </w:t>
      </w:r>
    </w:p>
    <w:p>
      <w:pPr>
        <w:spacing w:line="360" w:lineRule="auto"/>
        <w:ind w:firstLine="4200" w:firstLineChars="175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日期：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年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月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360" w:lineRule="auto"/>
        <w:ind w:firstLine="4200" w:firstLineChars="1750"/>
        <w:rPr>
          <w:rFonts w:hint="eastAsia" w:asciiTheme="minorEastAsia" w:hAnsiTheme="minorEastAsia" w:eastAsiaTheme="minorEastAsia" w:cstheme="minorEastAsia"/>
          <w:sz w:val="24"/>
          <w:u w:val="single"/>
        </w:rPr>
        <w:sectPr>
          <w:pgSz w:w="11907" w:h="16840"/>
          <w:pgMar w:top="1418" w:right="1701" w:bottom="1418" w:left="1701" w:header="851" w:footer="992" w:gutter="0"/>
          <w:pgNumType w:fmt="decimal"/>
          <w:cols w:space="720" w:num="1"/>
          <w:docGrid w:linePitch="323" w:charSpace="-2"/>
        </w:sectPr>
      </w:pPr>
    </w:p>
    <w:p>
      <w:pPr>
        <w:numPr>
          <w:ilvl w:val="0"/>
          <w:numId w:val="0"/>
        </w:numPr>
        <w:bidi w:val="0"/>
        <w:jc w:val="center"/>
        <w:rPr>
          <w:rFonts w:hint="eastAsia" w:asciiTheme="minorEastAsia" w:hAnsiTheme="minorEastAsia" w:eastAsiaTheme="minorEastAsia" w:cstheme="minorEastAsia"/>
          <w:sz w:val="32"/>
          <w:szCs w:val="32"/>
          <w:lang w:val="en-US" w:eastAsia="zh-CN"/>
        </w:rPr>
      </w:pPr>
      <w:bookmarkStart w:id="45" w:name="_Toc8473"/>
      <w:bookmarkStart w:id="46" w:name="_Toc451852416"/>
      <w:bookmarkStart w:id="47" w:name="_Toc29883"/>
      <w:r>
        <w:rPr>
          <w:rFonts w:hint="eastAsia" w:asciiTheme="minorEastAsia" w:hAnsiTheme="minorEastAsia" w:eastAsiaTheme="minorEastAsia" w:cstheme="minorEastAsia"/>
          <w:sz w:val="32"/>
          <w:szCs w:val="32"/>
          <w:lang w:val="en-US" w:eastAsia="zh-CN"/>
        </w:rPr>
        <w:t>五、证明文件</w:t>
      </w:r>
      <w:bookmarkEnd w:id="45"/>
      <w:bookmarkEnd w:id="46"/>
      <w:bookmarkEnd w:id="47"/>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提供以下相关证明材料：</w:t>
      </w:r>
    </w:p>
    <w:p>
      <w:pPr>
        <w:numPr>
          <w:ilvl w:val="0"/>
          <w:numId w:val="7"/>
        </w:num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具有有效的独立法人资格，提供有效的具有统一社会信用代码的营业执照（副本）</w:t>
      </w:r>
      <w:r>
        <w:rPr>
          <w:rFonts w:hint="eastAsia" w:asciiTheme="minorEastAsia" w:hAnsiTheme="minorEastAsia" w:eastAsiaTheme="minorEastAsia" w:cstheme="minorEastAsia"/>
          <w:sz w:val="24"/>
          <w:szCs w:val="24"/>
        </w:rPr>
        <w:t>；</w:t>
      </w:r>
    </w:p>
    <w:p>
      <w:pPr>
        <w:numPr>
          <w:ilvl w:val="0"/>
          <w:numId w:val="7"/>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资质证明文件（复印件）、企业或法人荣誉证书（复印件）；</w:t>
      </w:r>
    </w:p>
    <w:p>
      <w:pPr>
        <w:spacing w:line="360" w:lineRule="auto"/>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40"/>
          <w:szCs w:val="40"/>
          <w:lang w:val="en-US" w:eastAsia="zh-CN"/>
        </w:rPr>
      </w:pPr>
      <w:bookmarkStart w:id="48" w:name="_Toc21352"/>
      <w:r>
        <w:rPr>
          <w:rFonts w:hint="eastAsia" w:asciiTheme="minorEastAsia" w:hAnsiTheme="minorEastAsia" w:eastAsiaTheme="minorEastAsia" w:cstheme="minorEastAsia"/>
          <w:sz w:val="40"/>
          <w:szCs w:val="40"/>
          <w:lang w:val="en-US" w:eastAsia="zh-CN"/>
        </w:rPr>
        <w:br w:type="page"/>
      </w:r>
    </w:p>
    <w:p>
      <w:pPr>
        <w:numPr>
          <w:ilvl w:val="0"/>
          <w:numId w:val="0"/>
        </w:numPr>
        <w:bidi w:val="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六、竞价人劳务资源能力、劳务人员供应能力的详细描述</w:t>
      </w:r>
    </w:p>
    <w:p>
      <w:pPr>
        <w:rPr>
          <w:rFonts w:hint="eastAsia" w:asciiTheme="minorEastAsia" w:hAnsiTheme="minorEastAsia" w:eastAsiaTheme="minorEastAsia" w:cstheme="minorEastAsia"/>
          <w:sz w:val="40"/>
          <w:szCs w:val="40"/>
          <w:lang w:val="en-US" w:eastAsia="zh-CN"/>
        </w:rPr>
      </w:pPr>
      <w:r>
        <w:rPr>
          <w:rFonts w:hint="eastAsia" w:asciiTheme="minorEastAsia" w:hAnsiTheme="minorEastAsia" w:eastAsiaTheme="minorEastAsia" w:cstheme="minorEastAsia"/>
          <w:sz w:val="40"/>
          <w:szCs w:val="40"/>
          <w:lang w:val="en-US" w:eastAsia="zh-CN"/>
        </w:rPr>
        <w:br w:type="page"/>
      </w:r>
    </w:p>
    <w:p>
      <w:pPr>
        <w:numPr>
          <w:ilvl w:val="0"/>
          <w:numId w:val="0"/>
        </w:numPr>
        <w:bidi w:val="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七、近年完成同类项目业绩</w:t>
      </w:r>
      <w:bookmarkEnd w:id="48"/>
      <w:r>
        <w:rPr>
          <w:rFonts w:hint="eastAsia" w:asciiTheme="minorEastAsia" w:hAnsiTheme="minorEastAsia" w:eastAsiaTheme="minorEastAsia" w:cstheme="minorEastAsia"/>
          <w:sz w:val="32"/>
          <w:szCs w:val="32"/>
          <w:lang w:val="en-US" w:eastAsia="zh-CN"/>
        </w:rPr>
        <w:t>情况（合同复印件）</w:t>
      </w:r>
    </w:p>
    <w:p>
      <w:pPr>
        <w:numPr>
          <w:ilvl w:val="0"/>
          <w:numId w:val="0"/>
        </w:numPr>
        <w:bidi w:val="0"/>
        <w:jc w:val="both"/>
        <w:rPr>
          <w:rFonts w:hint="eastAsia" w:asciiTheme="minorEastAsia" w:hAnsiTheme="minorEastAsia" w:eastAsiaTheme="minorEastAsia" w:cstheme="minorEastAsia"/>
          <w:sz w:val="40"/>
          <w:szCs w:val="40"/>
          <w:lang w:val="en-US" w:eastAsia="zh-CN"/>
        </w:rPr>
      </w:pPr>
    </w:p>
    <w:p>
      <w:pPr>
        <w:pStyle w:val="20"/>
        <w:ind w:firstLine="0" w:firstLineChars="0"/>
        <w:jc w:val="center"/>
        <w:rPr>
          <w:rFonts w:hint="eastAsia" w:asciiTheme="minorEastAsia" w:hAnsiTheme="minorEastAsia" w:eastAsiaTheme="minorEastAsia" w:cstheme="minorEastAsia"/>
          <w:b/>
          <w:kern w:val="0"/>
          <w:sz w:val="24"/>
          <w:szCs w:val="24"/>
        </w:rPr>
      </w:pPr>
    </w:p>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br w:type="page"/>
      </w:r>
    </w:p>
    <w:p>
      <w:pPr>
        <w:bidi w:val="0"/>
        <w:jc w:val="center"/>
        <w:rPr>
          <w:rFonts w:hint="eastAsia" w:asciiTheme="minorEastAsia" w:hAnsiTheme="minorEastAsia" w:eastAsiaTheme="minorEastAsia" w:cstheme="minorEastAsia"/>
          <w:sz w:val="32"/>
          <w:szCs w:val="32"/>
          <w:lang w:val="en-US" w:eastAsia="zh-CN"/>
        </w:rPr>
      </w:pPr>
      <w:bookmarkStart w:id="49" w:name="_Toc13977"/>
      <w:r>
        <w:rPr>
          <w:rFonts w:hint="eastAsia" w:asciiTheme="minorEastAsia" w:hAnsiTheme="minorEastAsia" w:eastAsiaTheme="minorEastAsia" w:cstheme="minorEastAsia"/>
          <w:sz w:val="32"/>
          <w:szCs w:val="32"/>
          <w:lang w:val="en-US" w:eastAsia="zh-CN"/>
        </w:rPr>
        <w:t>八、承   诺   书</w:t>
      </w:r>
      <w:bookmarkEnd w:id="49"/>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我单位同意竞价文件的全部要求，若我单位有幸中选，愿将竞价文件相关内容纳入合同，保证信守。若我方未能按照采购方竞价文件相关要求，造成采购方无法正常开展装卸搬运业务的，我方愿意承担由此造成的一切经济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若未能中选，我单位决不要求贵司和评选委员作任何解释，我单位将争取在今后的采购活动中合作成功。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p>
    <w:p>
      <w:pPr>
        <w:jc w:val="both"/>
        <w:rPr>
          <w:rFonts w:hint="eastAsia" w:asciiTheme="minorEastAsia" w:hAnsiTheme="minorEastAsia" w:eastAsiaTheme="minorEastAsia" w:cstheme="minorEastAsia"/>
          <w:sz w:val="24"/>
          <w:szCs w:val="24"/>
          <w:lang w:eastAsia="zh-CN"/>
        </w:rPr>
      </w:pPr>
    </w:p>
    <w:p>
      <w:pPr>
        <w:jc w:val="both"/>
        <w:rPr>
          <w:rFonts w:hint="eastAsia" w:asciiTheme="minorEastAsia" w:hAnsiTheme="minorEastAsia" w:eastAsiaTheme="minorEastAsia" w:cstheme="minorEastAsia"/>
          <w:sz w:val="24"/>
          <w:szCs w:val="24"/>
          <w:lang w:eastAsia="zh-CN"/>
        </w:rPr>
      </w:pPr>
    </w:p>
    <w:p>
      <w:pPr>
        <w:jc w:val="both"/>
        <w:rPr>
          <w:rFonts w:hint="eastAsia" w:asciiTheme="minorEastAsia" w:hAnsiTheme="minorEastAsia" w:eastAsiaTheme="minorEastAsia" w:cstheme="minorEastAsia"/>
          <w:sz w:val="24"/>
          <w:szCs w:val="24"/>
          <w:lang w:eastAsia="zh-CN"/>
        </w:rPr>
      </w:pPr>
    </w:p>
    <w:p>
      <w:pPr>
        <w:jc w:val="both"/>
        <w:rPr>
          <w:rFonts w:hint="eastAsia" w:asciiTheme="minorEastAsia" w:hAnsiTheme="minorEastAsia" w:eastAsiaTheme="minorEastAsia" w:cstheme="minorEastAsia"/>
          <w:sz w:val="24"/>
          <w:szCs w:val="24"/>
          <w:lang w:eastAsia="zh-CN"/>
        </w:rPr>
      </w:pPr>
    </w:p>
    <w:p>
      <w:pPr>
        <w:jc w:val="both"/>
        <w:rPr>
          <w:rFonts w:hint="eastAsia" w:asciiTheme="minorEastAsia" w:hAnsiTheme="minorEastAsia" w:eastAsiaTheme="minorEastAsia" w:cstheme="minorEastAsia"/>
          <w:sz w:val="24"/>
          <w:szCs w:val="24"/>
          <w:lang w:eastAsia="zh-CN"/>
        </w:rPr>
      </w:pP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承诺单位（加盖公章）：</w:t>
      </w:r>
    </w:p>
    <w:p>
      <w:p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承诺日期：</w:t>
      </w:r>
    </w:p>
    <w:p>
      <w:pPr>
        <w:pStyle w:val="2"/>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pStyle w:val="2"/>
        <w:rPr>
          <w:rFonts w:hint="eastAsia" w:asciiTheme="minorEastAsia" w:hAnsiTheme="minorEastAsia" w:eastAsiaTheme="minorEastAsia" w:cstheme="minorEastAsia"/>
          <w:sz w:val="28"/>
          <w:szCs w:val="28"/>
          <w:lang w:val="en-US" w:eastAsia="zh-CN"/>
        </w:rPr>
      </w:pPr>
    </w:p>
    <w:p>
      <w:pPr>
        <w:bidi w:val="0"/>
        <w:jc w:val="center"/>
        <w:rPr>
          <w:rFonts w:hint="eastAsia" w:asciiTheme="minorEastAsia" w:hAnsiTheme="minorEastAsia" w:eastAsiaTheme="minorEastAsia" w:cstheme="minorEastAsia"/>
          <w:sz w:val="32"/>
          <w:szCs w:val="32"/>
          <w:lang w:val="en-US" w:eastAsia="zh-CN"/>
        </w:rPr>
      </w:pPr>
    </w:p>
    <w:p>
      <w:pPr>
        <w:bidi w:val="0"/>
        <w:jc w:val="center"/>
        <w:rPr>
          <w:rFonts w:hint="eastAsia" w:asciiTheme="minorEastAsia" w:hAnsiTheme="minorEastAsia" w:eastAsiaTheme="minorEastAsia" w:cstheme="minorEastAsia"/>
          <w:sz w:val="32"/>
          <w:szCs w:val="32"/>
          <w:lang w:val="en-US" w:eastAsia="zh-CN"/>
        </w:rPr>
      </w:pPr>
    </w:p>
    <w:p>
      <w:pPr>
        <w:bidi w:val="0"/>
        <w:jc w:val="center"/>
        <w:rPr>
          <w:rFonts w:hint="eastAsia" w:asciiTheme="minorEastAsia" w:hAnsiTheme="minorEastAsia" w:eastAsiaTheme="minorEastAsia" w:cstheme="minorEastAsia"/>
          <w:sz w:val="32"/>
          <w:szCs w:val="32"/>
          <w:lang w:val="en-US" w:eastAsia="zh-CN"/>
        </w:rPr>
      </w:pPr>
    </w:p>
    <w:p>
      <w:pPr>
        <w:bidi w:val="0"/>
        <w:jc w:val="center"/>
        <w:rPr>
          <w:rFonts w:hint="eastAsia" w:asciiTheme="minorEastAsia" w:hAnsiTheme="minorEastAsia" w:eastAsiaTheme="minorEastAsia" w:cstheme="minorEastAsia"/>
          <w:sz w:val="32"/>
          <w:szCs w:val="32"/>
          <w:lang w:val="en-US" w:eastAsia="zh-CN"/>
        </w:rPr>
      </w:pPr>
    </w:p>
    <w:p>
      <w:pPr>
        <w:bidi w:val="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九、其他</w:t>
      </w:r>
    </w:p>
    <w:p>
      <w:pPr>
        <w:pStyle w:val="2"/>
        <w:numPr>
          <w:ilvl w:val="0"/>
          <w:numId w:val="0"/>
        </w:numPr>
        <w:ind w:left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cstheme="minorEastAsia"/>
          <w:kern w:val="2"/>
          <w:sz w:val="24"/>
          <w:szCs w:val="24"/>
          <w:lang w:val="en-US" w:eastAsia="zh-CN" w:bidi="ar-SA"/>
        </w:rPr>
        <w:t>其他可证明企业综合实力的有效材料</w:t>
      </w:r>
      <w:r>
        <w:rPr>
          <w:rFonts w:hint="eastAsia" w:asciiTheme="minorEastAsia" w:hAnsiTheme="minorEastAsia" w:eastAsiaTheme="minorEastAsia" w:cstheme="minorEastAsia"/>
          <w:kern w:val="2"/>
          <w:sz w:val="24"/>
          <w:szCs w:val="24"/>
          <w:lang w:val="en-US" w:eastAsia="zh-CN" w:bidi="ar-SA"/>
        </w:rPr>
        <w:t>）</w:t>
      </w:r>
    </w:p>
    <w:p>
      <w:pPr>
        <w:widowControl/>
        <w:shd w:val="clear" w:color="auto" w:fill="FFFFFF"/>
        <w:spacing w:line="360" w:lineRule="auto"/>
        <w:ind w:firstLine="480" w:firstLineChars="200"/>
        <w:rPr>
          <w:rFonts w:hint="eastAsia" w:asciiTheme="minorEastAsia" w:hAnsiTheme="minorEastAsia" w:eastAsiaTheme="minorEastAsia" w:cstheme="minorEastAsia"/>
          <w:kern w:val="0"/>
          <w:sz w:val="24"/>
          <w:szCs w:val="24"/>
        </w:rPr>
      </w:pPr>
    </w:p>
    <w:p>
      <w:pPr>
        <w:widowControl/>
        <w:shd w:val="clear" w:color="auto" w:fill="FFFFFF"/>
        <w:spacing w:line="360" w:lineRule="auto"/>
        <w:ind w:firstLine="480" w:firstLineChars="200"/>
        <w:rPr>
          <w:rFonts w:hint="eastAsia" w:asciiTheme="minorEastAsia" w:hAnsiTheme="minorEastAsia" w:eastAsiaTheme="minorEastAsia" w:cstheme="minorEastAsia"/>
          <w:kern w:val="0"/>
          <w:sz w:val="24"/>
          <w:szCs w:val="24"/>
        </w:rPr>
      </w:pPr>
    </w:p>
    <w:p>
      <w:pPr>
        <w:widowControl/>
        <w:shd w:val="clear" w:color="auto" w:fill="FFFFFF"/>
        <w:spacing w:line="360" w:lineRule="auto"/>
        <w:ind w:firstLine="480" w:firstLineChars="200"/>
        <w:rPr>
          <w:rFonts w:hint="eastAsia" w:asciiTheme="minorEastAsia" w:hAnsiTheme="minorEastAsia" w:eastAsiaTheme="minorEastAsia" w:cstheme="minorEastAsia"/>
          <w:kern w:val="0"/>
          <w:sz w:val="24"/>
          <w:szCs w:val="24"/>
        </w:rPr>
      </w:pPr>
    </w:p>
    <w:p>
      <w:pPr>
        <w:jc w:val="both"/>
        <w:rPr>
          <w:rFonts w:hint="eastAsia" w:asciiTheme="minorEastAsia" w:hAnsiTheme="minorEastAsia" w:eastAsiaTheme="minorEastAsia" w:cstheme="minorEastAsia"/>
          <w:sz w:val="28"/>
          <w:szCs w:val="28"/>
          <w:lang w:val="en-US" w:eastAsia="zh-CN"/>
        </w:rPr>
      </w:pPr>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25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9177D"/>
    <w:multiLevelType w:val="singleLevel"/>
    <w:tmpl w:val="93B9177D"/>
    <w:lvl w:ilvl="0" w:tentative="0">
      <w:start w:val="1"/>
      <w:numFmt w:val="decimal"/>
      <w:suff w:val="nothing"/>
      <w:lvlText w:val="（%1）"/>
      <w:lvlJc w:val="left"/>
    </w:lvl>
  </w:abstractNum>
  <w:abstractNum w:abstractNumId="1">
    <w:nsid w:val="ACB862DD"/>
    <w:multiLevelType w:val="singleLevel"/>
    <w:tmpl w:val="ACB862DD"/>
    <w:lvl w:ilvl="0" w:tentative="0">
      <w:start w:val="1"/>
      <w:numFmt w:val="chineseCounting"/>
      <w:suff w:val="nothing"/>
      <w:lvlText w:val="%1、　"/>
      <w:lvlJc w:val="left"/>
      <w:rPr>
        <w:rFonts w:hint="eastAsia"/>
      </w:rPr>
    </w:lvl>
  </w:abstractNum>
  <w:abstractNum w:abstractNumId="2">
    <w:nsid w:val="BB4FEF3A"/>
    <w:multiLevelType w:val="singleLevel"/>
    <w:tmpl w:val="BB4FEF3A"/>
    <w:lvl w:ilvl="0" w:tentative="0">
      <w:start w:val="1"/>
      <w:numFmt w:val="decimal"/>
      <w:lvlText w:val="%1."/>
      <w:lvlJc w:val="left"/>
      <w:pPr>
        <w:tabs>
          <w:tab w:val="left" w:pos="312"/>
        </w:tabs>
      </w:pPr>
    </w:lvl>
  </w:abstractNum>
  <w:abstractNum w:abstractNumId="3">
    <w:nsid w:val="E5860E76"/>
    <w:multiLevelType w:val="singleLevel"/>
    <w:tmpl w:val="E5860E76"/>
    <w:lvl w:ilvl="0" w:tentative="0">
      <w:start w:val="2"/>
      <w:numFmt w:val="chineseCounting"/>
      <w:suff w:val="space"/>
      <w:lvlText w:val="第%1条"/>
      <w:lvlJc w:val="left"/>
      <w:rPr>
        <w:rFonts w:hint="eastAsia"/>
      </w:rPr>
    </w:lvl>
  </w:abstractNum>
  <w:abstractNum w:abstractNumId="4">
    <w:nsid w:val="F6D5E211"/>
    <w:multiLevelType w:val="singleLevel"/>
    <w:tmpl w:val="F6D5E211"/>
    <w:lvl w:ilvl="0" w:tentative="0">
      <w:start w:val="5"/>
      <w:numFmt w:val="decimal"/>
      <w:suff w:val="nothing"/>
      <w:lvlText w:val="（%1）"/>
      <w:lvlJc w:val="left"/>
    </w:lvl>
  </w:abstractNum>
  <w:abstractNum w:abstractNumId="5">
    <w:nsid w:val="0987BD8D"/>
    <w:multiLevelType w:val="singleLevel"/>
    <w:tmpl w:val="0987BD8D"/>
    <w:lvl w:ilvl="0" w:tentative="0">
      <w:start w:val="1"/>
      <w:numFmt w:val="decimal"/>
      <w:suff w:val="nothing"/>
      <w:lvlText w:val="（%1）"/>
      <w:lvlJc w:val="left"/>
    </w:lvl>
  </w:abstractNum>
  <w:abstractNum w:abstractNumId="6">
    <w:nsid w:val="4183906C"/>
    <w:multiLevelType w:val="singleLevel"/>
    <w:tmpl w:val="4183906C"/>
    <w:lvl w:ilvl="0" w:tentative="0">
      <w:start w:val="1"/>
      <w:numFmt w:val="decimal"/>
      <w:suff w:val="space"/>
      <w:lvlText w:val="%1."/>
      <w:lvlJc w:val="left"/>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A2FFD"/>
    <w:rsid w:val="004847E4"/>
    <w:rsid w:val="01992A33"/>
    <w:rsid w:val="04633FC1"/>
    <w:rsid w:val="082D1BE1"/>
    <w:rsid w:val="0E5F3868"/>
    <w:rsid w:val="10D46218"/>
    <w:rsid w:val="17506862"/>
    <w:rsid w:val="24AA2FFD"/>
    <w:rsid w:val="25566232"/>
    <w:rsid w:val="261C2711"/>
    <w:rsid w:val="2FA0018F"/>
    <w:rsid w:val="31C35C1F"/>
    <w:rsid w:val="343C063B"/>
    <w:rsid w:val="37612FFD"/>
    <w:rsid w:val="3B3935A7"/>
    <w:rsid w:val="43811CD8"/>
    <w:rsid w:val="467A2DE5"/>
    <w:rsid w:val="4CDD04C6"/>
    <w:rsid w:val="52EF55E0"/>
    <w:rsid w:val="5E0A62C7"/>
    <w:rsid w:val="5EF335CB"/>
    <w:rsid w:val="60604038"/>
    <w:rsid w:val="667F2CDF"/>
    <w:rsid w:val="68BD465C"/>
    <w:rsid w:val="70D4195F"/>
    <w:rsid w:val="7661277A"/>
    <w:rsid w:val="7FA4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360"/>
        <w:tab w:val="left" w:pos="540"/>
        <w:tab w:val="left" w:pos="8640"/>
      </w:tabs>
      <w:spacing w:after="120" w:line="240" w:lineRule="auto"/>
      <w:ind w:left="420" w:leftChars="200" w:firstLine="420"/>
    </w:pPr>
    <w:rPr>
      <w:szCs w:val="24"/>
    </w:rPr>
  </w:style>
  <w:style w:type="paragraph" w:styleId="3">
    <w:name w:val="Body Text Indent"/>
    <w:basedOn w:val="1"/>
    <w:qFormat/>
    <w:uiPriority w:val="0"/>
    <w:pPr>
      <w:ind w:left="-4" w:leftChars="-2" w:firstLine="560" w:firstLineChars="200"/>
    </w:pPr>
    <w:rPr>
      <w:rFonts w:ascii="宋体"/>
      <w:sz w:val="28"/>
    </w:r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rPr>
      <w:sz w:val="28"/>
      <w:szCs w:val="20"/>
    </w:rPr>
  </w:style>
  <w:style w:type="paragraph" w:styleId="9">
    <w:name w:val="Body Text Indent 2"/>
    <w:basedOn w:val="1"/>
    <w:qFormat/>
    <w:uiPriority w:val="0"/>
    <w:pPr>
      <w:widowControl/>
      <w:spacing w:line="360" w:lineRule="exact"/>
      <w:ind w:right="28" w:firstLine="420" w:firstLineChars="200"/>
      <w:jc w:val="left"/>
    </w:pPr>
    <w:rPr>
      <w:rFonts w:ascii="宋体" w:hAnsi="宋体"/>
      <w:kern w:val="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39"/>
    <w:pPr>
      <w:spacing w:line="360" w:lineRule="auto"/>
      <w:ind w:left="210"/>
      <w:jc w:val="left"/>
    </w:pPr>
    <w:rPr>
      <w:smallCaps/>
      <w:sz w:val="24"/>
      <w:szCs w:val="20"/>
    </w:rPr>
  </w:style>
  <w:style w:type="paragraph" w:styleId="14">
    <w:name w:val="Normal (Web)"/>
    <w:basedOn w:val="1"/>
    <w:qFormat/>
    <w:uiPriority w:val="99"/>
    <w:pPr>
      <w:spacing w:before="9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0">
    <w:name w:val="标书正文"/>
    <w:basedOn w:val="1"/>
    <w:qFormat/>
    <w:uiPriority w:val="0"/>
    <w:pPr>
      <w:spacing w:line="300" w:lineRule="auto"/>
      <w:ind w:firstLine="200" w:firstLineChars="200"/>
    </w:pPr>
    <w:rPr>
      <w:rFonts w:ascii="宋体" w:hAnsi="宋体"/>
      <w:szCs w:val="20"/>
    </w:rPr>
  </w:style>
  <w:style w:type="character" w:customStyle="1" w:styleId="21">
    <w:name w:val="标题 1 Char"/>
    <w:link w:val="4"/>
    <w:qFormat/>
    <w:uiPriority w:val="0"/>
    <w:rPr>
      <w:b/>
      <w:kern w:val="44"/>
      <w:sz w:val="44"/>
    </w:rPr>
  </w:style>
  <w:style w:type="character" w:customStyle="1" w:styleId="22">
    <w:name w:val="font11"/>
    <w:basedOn w:val="17"/>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2019-12-23T01:18:00Z</dcterms:created>
  <dc:creator>醉</dc:creator>
  <cp:lastModifiedBy>吾先森</cp:lastModifiedBy>
  <cp:lastPrinted>2022-02-17T02:33:00Z</cp:lastPrinted>
  <dcterms:modified xsi:type="dcterms:W3CDTF">2022-02-17T03:15:08Z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6DF162AE2211444BA7C1491DF3599891</vt:lpwstr>
  </property>
</Properties>
</file>